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quickStyle1.xml" ContentType="application/vnd.openxmlformats-officedocument.drawingml.diagramStyle+xml"/>
  <Override PartName="/word/diagrams/layout1.xml" ContentType="application/vnd.openxmlformats-officedocument.drawingml.diagramLayout+xml"/>
  <Override PartName="/word/diagrams/drawing1.xml" ContentType="application/vnd.ms-office.drawingml.diagramDrawing+xml"/>
  <Override PartName="/word/diagrams/colors1.xml" ContentType="application/vnd.openxmlformats-officedocument.drawingml.diagramColor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p14">
  <w:body>
    <w:p xmlns:wp14="http://schemas.microsoft.com/office/word/2010/wordml" w:rsidR="00586C74" w:rsidP="0058006F" w:rsidRDefault="00586C74" w14:paraId="672A6659" wp14:textId="77777777">
      <w:pPr>
        <w:ind w:left="360" w:hanging="360"/>
        <w:outlineLvl w:val="0"/>
      </w:pPr>
      <w:bookmarkStart w:name="_Toc132634078" w:id="0"/>
      <w:bookmarkStart w:name="_Toc132635986" w:id="1"/>
      <w:bookmarkStart w:name="_Toc166136956" w:id="2"/>
    </w:p>
    <w:p xmlns:wp14="http://schemas.microsoft.com/office/word/2010/wordml" w:rsidR="00586C74" w:rsidP="00586C74" w:rsidRDefault="00586C74" w14:paraId="0A37501D"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5DAB6C7B"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02EB378F"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Pr="00586C74" w:rsidR="00586C74" w:rsidP="00586C74" w:rsidRDefault="00586C74" w14:paraId="6A05A809" wp14:textId="77777777">
      <w:pPr>
        <w:spacing w:after="160" w:line="259" w:lineRule="auto"/>
        <w:rPr>
          <w:rFonts w:ascii="Helvetica-Bold" w:hAnsi="Helvetica-Bold" w:cs="Helvetica-Bold" w:eastAsiaTheme="minorHAnsi"/>
          <w:b/>
          <w:bCs/>
          <w:color w:val="000000" w:themeColor="text1"/>
          <w:sz w:val="96"/>
          <w:szCs w:val="96"/>
          <w:lang w:eastAsia="en-US"/>
          <w14:ligatures w14:val="standardContextual"/>
        </w:rPr>
      </w:pPr>
    </w:p>
    <w:p xmlns:wp14="http://schemas.microsoft.com/office/word/2010/wordml" w:rsidRPr="00586C74" w:rsidR="00586C74" w:rsidP="00586C74" w:rsidRDefault="00586C74" w14:paraId="5A39BBE3" wp14:textId="77777777">
      <w:pPr>
        <w:spacing w:after="160" w:line="259" w:lineRule="auto"/>
        <w:rPr>
          <w:rFonts w:ascii="Helvetica-Bold" w:hAnsi="Helvetica-Bold" w:cs="Helvetica-Bold" w:eastAsiaTheme="minorHAnsi"/>
          <w:b/>
          <w:bCs/>
          <w:color w:val="000000" w:themeColor="text1"/>
          <w:sz w:val="96"/>
          <w:szCs w:val="96"/>
          <w:lang w:eastAsia="en-US"/>
          <w14:ligatures w14:val="standardContextual"/>
        </w:rPr>
      </w:pPr>
    </w:p>
    <w:p xmlns:wp14="http://schemas.microsoft.com/office/word/2010/wordml" w:rsidRPr="00586C74" w:rsidR="00586C74" w:rsidP="00586C74" w:rsidRDefault="00586C74" w14:paraId="41C8F396" wp14:textId="77777777">
      <w:pPr>
        <w:spacing w:after="160" w:line="259" w:lineRule="auto"/>
        <w:rPr>
          <w:rFonts w:ascii="Helvetica-Bold" w:hAnsi="Helvetica-Bold" w:cs="Helvetica-Bold" w:eastAsiaTheme="minorHAnsi"/>
          <w:b/>
          <w:bCs/>
          <w:color w:val="000000" w:themeColor="text1"/>
          <w:sz w:val="96"/>
          <w:szCs w:val="96"/>
          <w:lang w:eastAsia="en-US"/>
          <w14:ligatures w14:val="standardContextual"/>
        </w:rPr>
      </w:pPr>
    </w:p>
    <w:p xmlns:wp14="http://schemas.microsoft.com/office/word/2010/wordml" w:rsidRPr="00BF5935" w:rsidR="00586C74" w:rsidP="00BF5935" w:rsidRDefault="00586C74" w14:paraId="2FF12A76" wp14:textId="77777777">
      <w:pPr>
        <w:spacing w:after="160" w:line="259" w:lineRule="auto"/>
        <w:jc w:val="both"/>
        <w:rPr>
          <w:rFonts w:ascii="Helvetica-Bold" w:hAnsi="Helvetica-Bold" w:cs="Helvetica-Bold" w:eastAsiaTheme="minorHAnsi"/>
          <w:b/>
          <w:bCs/>
          <w:color w:val="808080" w:themeColor="background1" w:themeShade="80"/>
          <w:sz w:val="36"/>
          <w:szCs w:val="36"/>
          <w:lang w:val="es-ES_tradnl" w:eastAsia="en-US"/>
          <w14:ligatures w14:val="standardContextual"/>
        </w:rPr>
      </w:pPr>
      <w:r w:rsidRPr="00586C74">
        <w:rPr>
          <w:rFonts w:ascii="Helvetica-Bold" w:hAnsi="Helvetica-Bold" w:cs="Helvetica-Bold" w:eastAsiaTheme="minorHAnsi"/>
          <w:b/>
          <w:bCs/>
          <w:noProof/>
          <w:color w:val="808080" w:themeColor="background1" w:themeShade="80"/>
          <w:sz w:val="96"/>
          <w:szCs w:val="96"/>
          <w:lang w:val="en-US" w:eastAsia="en-US"/>
          <w14:ligatures w14:val="standardContextual"/>
        </w:rPr>
        <mc:AlternateContent>
          <mc:Choice Requires="wps">
            <w:drawing>
              <wp:anchor xmlns:wp14="http://schemas.microsoft.com/office/word/2010/wordprocessingDrawing" distT="0" distB="0" distL="114300" distR="114300" simplePos="0" relativeHeight="251661312" behindDoc="0" locked="0" layoutInCell="1" allowOverlap="1" wp14:anchorId="09DA3A88" wp14:editId="1404205E">
                <wp:simplePos x="0" y="0"/>
                <wp:positionH relativeFrom="column">
                  <wp:posOffset>24765</wp:posOffset>
                </wp:positionH>
                <wp:positionV relativeFrom="paragraph">
                  <wp:posOffset>829634</wp:posOffset>
                </wp:positionV>
                <wp:extent cx="6153150" cy="45719"/>
                <wp:effectExtent l="0" t="0" r="0" b="0"/>
                <wp:wrapNone/>
                <wp:docPr id="1" name="Rectángulo 1"/>
                <wp:cNvGraphicFramePr/>
                <a:graphic xmlns:a="http://schemas.openxmlformats.org/drawingml/2006/main">
                  <a:graphicData uri="http://schemas.microsoft.com/office/word/2010/wordprocessingShape">
                    <wps:wsp>
                      <wps:cNvSpPr/>
                      <wps:spPr>
                        <a:xfrm>
                          <a:off x="0" y="0"/>
                          <a:ext cx="6153150" cy="45719"/>
                        </a:xfrm>
                        <a:prstGeom prst="rect">
                          <a:avLst/>
                        </a:prstGeom>
                        <a:solidFill>
                          <a:srgbClr val="73B7A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28C2575">
              <v:rect id="Rectángulo 1" style="position:absolute;margin-left:1.95pt;margin-top:65.35pt;width:48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73b7ad" stroked="f" strokeweight="1pt" w14:anchorId="337867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"/>
            </w:pict>
          </mc:Fallback>
        </mc:AlternateContent>
      </w:r>
      <w:r w:rsidRPr="00586C74">
        <w:rPr>
          <w:rFonts w:ascii="Arial" w:hAnsi="Arial" w:cs="Arial"/>
          <w:b/>
          <w:bCs/>
          <w:sz w:val="22"/>
          <w:szCs w:val="22"/>
          <w:lang w:val="es-ES_tradnl"/>
        </w:rPr>
        <w:t xml:space="preserve"> </w:t>
      </w:r>
      <w:r w:rsidRPr="00BF5935">
        <w:rPr>
          <w:rFonts w:ascii="Helvetica-Bold" w:hAnsi="Helvetica-Bold" w:cs="Helvetica-Bold" w:eastAsiaTheme="minorHAnsi"/>
          <w:b/>
          <w:bCs/>
          <w:color w:val="808080" w:themeColor="background1" w:themeShade="80"/>
          <w:sz w:val="40"/>
          <w:szCs w:val="40"/>
          <w:lang w:val="es-ES_tradnl" w:eastAsia="en-US"/>
          <w14:ligatures w14:val="standardContextual"/>
        </w:rPr>
        <w:t>ANEXO 1.</w:t>
      </w:r>
      <w:r w:rsidRPr="00BF5935">
        <w:rPr>
          <w:rFonts w:ascii="Helvetica-Bold" w:hAnsi="Helvetica-Bold" w:cs="Helvetica-Bold" w:eastAsiaTheme="minorHAnsi"/>
          <w:b/>
          <w:bCs/>
          <w:color w:val="808080" w:themeColor="background1" w:themeShade="80"/>
          <w:sz w:val="72"/>
          <w:szCs w:val="72"/>
          <w:lang w:val="es-ES_tradnl" w:eastAsia="en-US"/>
          <w14:ligatures w14:val="standardContextual"/>
        </w:rPr>
        <w:t xml:space="preserve"> </w:t>
      </w:r>
      <w:r w:rsidRPr="00BF5935">
        <w:rPr>
          <w:rFonts w:ascii="Helvetica-Bold" w:hAnsi="Helvetica-Bold" w:cs="Helvetica-Bold" w:eastAsiaTheme="minorHAnsi"/>
          <w:b/>
          <w:bCs/>
          <w:color w:val="808080" w:themeColor="background1" w:themeShade="80"/>
          <w:sz w:val="40"/>
          <w:szCs w:val="40"/>
          <w:lang w:val="es-ES_tradnl" w:eastAsia="en-US"/>
          <w14:ligatures w14:val="standardContextual"/>
        </w:rPr>
        <w:t xml:space="preserve">ORIENTACIONES CONCEPTUALES PARA EL ACOMPAÑAMIENTO PSICOSOCIAL </w:t>
      </w:r>
    </w:p>
    <w:p xmlns:wp14="http://schemas.microsoft.com/office/word/2010/wordml" w:rsidRPr="00586C74" w:rsidR="00586C74" w:rsidP="00586C74" w:rsidRDefault="00586C74" w14:paraId="72A3D3EC" wp14:textId="77777777">
      <w:pPr>
        <w:spacing w:after="160" w:line="259" w:lineRule="auto"/>
        <w:rPr>
          <w:rFonts w:ascii="Helvetica-Bold" w:hAnsi="Helvetica-Bold" w:cs="Helvetica-Bold" w:eastAsiaTheme="minorHAnsi"/>
          <w:b/>
          <w:bCs/>
          <w:color w:val="808080" w:themeColor="background1" w:themeShade="80"/>
          <w:sz w:val="56"/>
          <w:szCs w:val="56"/>
          <w:lang w:val="es-ES_tradnl" w:eastAsia="en-US"/>
          <w14:ligatures w14:val="standardContextual"/>
        </w:rPr>
      </w:pPr>
    </w:p>
    <w:p xmlns:wp14="http://schemas.microsoft.com/office/word/2010/wordml" w:rsidRPr="00586C74" w:rsidR="00586C74" w:rsidP="00586C74" w:rsidRDefault="00586C74" w14:paraId="3ACD7CC0" wp14:textId="77777777">
      <w:pPr>
        <w:spacing w:after="160" w:line="276" w:lineRule="auto"/>
        <w:rPr>
          <w:rFonts w:ascii="Helvetica" w:hAnsi="Helvetica" w:cs="Helvetica-Light" w:eastAsiaTheme="minorHAnsi"/>
          <w:color w:val="A6A6A6" w:themeColor="background1" w:themeShade="A6"/>
          <w:sz w:val="44"/>
          <w:szCs w:val="50"/>
          <w:lang w:eastAsia="en-US"/>
          <w14:ligatures w14:val="standardContextual"/>
        </w:rPr>
      </w:pPr>
      <w:r w:rsidRPr="00586C74">
        <w:rPr>
          <w:rFonts w:ascii="Helvetica" w:hAnsi="Helvetica" w:cs="Helvetica-Light" w:eastAsiaTheme="minorHAnsi"/>
          <w:color w:val="A6A6A6" w:themeColor="background1" w:themeShade="A6"/>
          <w:sz w:val="44"/>
          <w:szCs w:val="50"/>
          <w:lang w:eastAsia="en-US"/>
          <w14:ligatures w14:val="standardContextual"/>
        </w:rPr>
        <w:t>Estrategia de acompañamiento psicosocial para población migrante</w:t>
      </w:r>
      <w:r>
        <w:rPr>
          <w:rFonts w:ascii="Helvetica" w:hAnsi="Helvetica" w:cs="Helvetica-Light" w:eastAsiaTheme="minorHAnsi"/>
          <w:color w:val="A6A6A6" w:themeColor="background1" w:themeShade="A6"/>
          <w:sz w:val="44"/>
          <w:szCs w:val="50"/>
          <w:lang w:eastAsia="en-US"/>
          <w14:ligatures w14:val="standardContextual"/>
        </w:rPr>
        <w:t>, población colombiana retornada y comunidades de acogida o receptoras</w:t>
      </w:r>
      <w:r w:rsidRPr="00586C74">
        <w:rPr>
          <w:rFonts w:ascii="Helvetica" w:hAnsi="Helvetica" w:cs="Helvetica-Light" w:eastAsiaTheme="minorHAnsi"/>
          <w:color w:val="A6A6A6" w:themeColor="background1" w:themeShade="A6"/>
          <w:sz w:val="44"/>
          <w:szCs w:val="50"/>
          <w:lang w:eastAsia="en-US"/>
          <w14:ligatures w14:val="standardContextual"/>
        </w:rPr>
        <w:t xml:space="preserve">. </w:t>
      </w:r>
    </w:p>
    <w:p xmlns:wp14="http://schemas.microsoft.com/office/word/2010/wordml" w:rsidRPr="00586C74" w:rsidR="00586C74" w:rsidP="00586C74" w:rsidRDefault="00586C74" w14:paraId="0D0B940D" wp14:textId="77777777">
      <w:pPr>
        <w:spacing w:after="160" w:line="276" w:lineRule="auto"/>
        <w:rPr>
          <w:rFonts w:ascii="Helvetica" w:hAnsi="Helvetica" w:cs="Helvetica-Light" w:eastAsiaTheme="minorHAnsi"/>
          <w:color w:val="A6A6A6" w:themeColor="background1" w:themeShade="A6"/>
          <w:sz w:val="56"/>
          <w:szCs w:val="56"/>
          <w:lang w:eastAsia="en-US"/>
          <w14:ligatures w14:val="standardContextual"/>
        </w:rPr>
      </w:pPr>
    </w:p>
    <w:p xmlns:wp14="http://schemas.microsoft.com/office/word/2010/wordml" w:rsidRPr="00586C74" w:rsidR="00586C74" w:rsidP="00586C74" w:rsidRDefault="00586C74" w14:paraId="0E27B00A" wp14:textId="77777777">
      <w:pPr>
        <w:spacing w:after="160" w:line="276" w:lineRule="auto"/>
        <w:rPr>
          <w:rFonts w:ascii="Helvetica" w:hAnsi="Helvetica" w:cs="Helvetica-Light" w:eastAsiaTheme="minorHAnsi"/>
          <w:color w:val="A6A6A6" w:themeColor="background1" w:themeShade="A6"/>
          <w:sz w:val="56"/>
          <w:szCs w:val="56"/>
          <w:lang w:eastAsia="en-US"/>
          <w14:ligatures w14:val="standardContextual"/>
        </w:rPr>
      </w:pPr>
    </w:p>
    <w:p xmlns:wp14="http://schemas.microsoft.com/office/word/2010/wordml" w:rsidRPr="00586C74" w:rsidR="00586C74" w:rsidP="00586C74" w:rsidRDefault="00586C74" w14:paraId="60061E4C" wp14:textId="77777777">
      <w:pPr>
        <w:spacing w:after="160" w:line="276" w:lineRule="auto"/>
        <w:rPr>
          <w:rFonts w:ascii="Helvetica" w:hAnsi="Helvetica" w:cs="Helvetica-Light" w:eastAsiaTheme="minorHAnsi"/>
          <w:color w:val="A6A6A6" w:themeColor="background1" w:themeShade="A6"/>
          <w:sz w:val="56"/>
          <w:szCs w:val="56"/>
          <w:lang w:eastAsia="en-US"/>
          <w14:ligatures w14:val="standardContextual"/>
        </w:rPr>
      </w:pPr>
    </w:p>
    <w:p xmlns:wp14="http://schemas.microsoft.com/office/word/2010/wordml" w:rsidR="00586C74" w:rsidP="00586C74" w:rsidRDefault="00586C74" w14:paraId="44EAFD9C"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4B94D5A5"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3DEEC669"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3656B9AB"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45FB0818"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049F31CB"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53128261"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00586C74" w:rsidP="00586C74" w:rsidRDefault="00586C74" w14:paraId="62486C05"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Pr="00586C74" w:rsidR="00586C74" w:rsidP="00586C74" w:rsidRDefault="00586C74" w14:paraId="4101652C" wp14:textId="77777777">
      <w:pPr>
        <w:pStyle w:val="Prrafodelista"/>
        <w:spacing w:after="0" w:line="240" w:lineRule="auto"/>
        <w:ind w:left="360"/>
        <w:outlineLvl w:val="0"/>
        <w:rPr>
          <w:rFonts w:ascii="Arial" w:hAnsi="Arial" w:cs="Arial"/>
          <w:b/>
          <w:bCs/>
          <w:color w:val="595959" w:themeColor="text1" w:themeTint="A6"/>
          <w:lang w:val="es-ES_tradnl"/>
        </w:rPr>
      </w:pPr>
    </w:p>
    <w:p xmlns:wp14="http://schemas.microsoft.com/office/word/2010/wordml" w:rsidRPr="008C678B" w:rsidR="0058006F" w:rsidP="0058006F" w:rsidRDefault="0058006F" w14:paraId="3DCD6991" wp14:textId="77777777">
      <w:pPr>
        <w:pStyle w:val="Prrafodelista"/>
        <w:numPr>
          <w:ilvl w:val="0"/>
          <w:numId w:val="31"/>
        </w:numPr>
        <w:spacing w:after="0" w:line="240" w:lineRule="auto"/>
        <w:outlineLvl w:val="0"/>
        <w:rPr>
          <w:rFonts w:ascii="Arial" w:hAnsi="Arial" w:cs="Arial"/>
          <w:b/>
          <w:bCs/>
          <w:color w:val="595959" w:themeColor="text1" w:themeTint="A6"/>
          <w:lang w:val="es-ES_tradnl"/>
        </w:rPr>
      </w:pPr>
      <w:r w:rsidRPr="008C678B">
        <w:rPr>
          <w:rFonts w:ascii="Arial" w:hAnsi="Arial" w:cs="Arial"/>
          <w:b/>
          <w:bCs/>
          <w:color w:val="595959" w:themeColor="text1" w:themeTint="A6"/>
          <w:lang w:val="es-ES_tradnl"/>
        </w:rPr>
        <w:t>Contexto general y características de la población</w:t>
      </w:r>
      <w:bookmarkStart w:name="_Toc125382494" w:id="3"/>
      <w:bookmarkStart w:name="_Toc132634079" w:id="4"/>
      <w:bookmarkEnd w:id="0"/>
      <w:bookmarkEnd w:id="1"/>
      <w:bookmarkEnd w:id="2"/>
    </w:p>
    <w:p xmlns:wp14="http://schemas.microsoft.com/office/word/2010/wordml" w:rsidRPr="008C678B" w:rsidR="0058006F" w:rsidP="0058006F" w:rsidRDefault="0058006F" w14:paraId="4B99056E" wp14:textId="77777777">
      <w:pPr>
        <w:outlineLvl w:val="0"/>
        <w:rPr>
          <w:rFonts w:ascii="Arial" w:hAnsi="Arial" w:cs="Arial"/>
          <w:b/>
          <w:bCs/>
          <w:color w:val="595959" w:themeColor="text1" w:themeTint="A6"/>
          <w:sz w:val="22"/>
          <w:szCs w:val="22"/>
          <w:lang w:val="es-ES_tradnl"/>
        </w:rPr>
      </w:pPr>
    </w:p>
    <w:p xmlns:wp14="http://schemas.microsoft.com/office/word/2010/wordml" w:rsidRPr="008C678B" w:rsidR="0058006F" w:rsidP="0058006F" w:rsidRDefault="0058006F" w14:paraId="755CD636" wp14:textId="77777777">
      <w:pPr>
        <w:pStyle w:val="Prrafodelista"/>
        <w:numPr>
          <w:ilvl w:val="1"/>
          <w:numId w:val="31"/>
        </w:numPr>
        <w:spacing w:after="0" w:line="240" w:lineRule="auto"/>
        <w:outlineLvl w:val="0"/>
        <w:rPr>
          <w:rFonts w:ascii="Arial" w:hAnsi="Arial" w:cs="Arial"/>
          <w:b/>
          <w:bCs/>
          <w:color w:val="595959" w:themeColor="text1" w:themeTint="A6"/>
          <w:lang w:val="es-ES_tradnl"/>
        </w:rPr>
      </w:pPr>
      <w:bookmarkStart w:name="_Toc132635987" w:id="5"/>
      <w:bookmarkStart w:name="_Toc166136957" w:id="6"/>
      <w:r w:rsidRPr="008C678B">
        <w:rPr>
          <w:rFonts w:ascii="Arial" w:hAnsi="Arial" w:cs="Arial"/>
          <w:b/>
          <w:bCs/>
          <w:color w:val="595959" w:themeColor="text1" w:themeTint="A6"/>
          <w:lang w:val="es-ES_tradnl"/>
        </w:rPr>
        <w:t xml:space="preserve">Dinámica de la migración venezolana en </w:t>
      </w:r>
      <w:bookmarkEnd w:id="3"/>
      <w:r w:rsidRPr="008C678B">
        <w:rPr>
          <w:rFonts w:ascii="Arial" w:hAnsi="Arial" w:cs="Arial"/>
          <w:b/>
          <w:bCs/>
          <w:color w:val="595959" w:themeColor="text1" w:themeTint="A6"/>
          <w:lang w:val="es-ES_tradnl"/>
        </w:rPr>
        <w:t>Colombia</w:t>
      </w:r>
      <w:bookmarkEnd w:id="4"/>
      <w:bookmarkEnd w:id="5"/>
      <w:bookmarkEnd w:id="6"/>
    </w:p>
    <w:p xmlns:wp14="http://schemas.microsoft.com/office/word/2010/wordml" w:rsidRPr="008C678B" w:rsidR="0058006F" w:rsidP="0058006F" w:rsidRDefault="0058006F" w14:paraId="1299C43A" wp14:textId="77777777">
      <w:pPr>
        <w:jc w:val="both"/>
        <w:rPr>
          <w:rFonts w:ascii="Arial" w:hAnsi="Arial" w:cs="Arial"/>
          <w:b/>
          <w:bCs/>
          <w:color w:val="000000" w:themeColor="text1"/>
          <w:sz w:val="22"/>
          <w:szCs w:val="22"/>
          <w:lang w:val="es-ES_tradnl"/>
        </w:rPr>
      </w:pPr>
    </w:p>
    <w:p xmlns:wp14="http://schemas.microsoft.com/office/word/2010/wordml" w:rsidRPr="008C678B" w:rsidR="0058006F" w:rsidP="0058006F" w:rsidRDefault="0058006F" w14:paraId="3656AC1E"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La migración de personas venezolanas hacia Colombia no es un fenómeno actual, por el contrario, la movilidad de personas entre los dos países ha sido una dinámica permanente en su historia. Sin embargo, a partir del año 2015 la migración se incrementó drásticamente, de acuerdo con el diagnóstico del CONPES 4100</w:t>
      </w:r>
      <w:r w:rsidRPr="008C678B">
        <w:rPr>
          <w:rFonts w:ascii="Arial" w:hAnsi="Arial" w:cs="Arial"/>
          <w:sz w:val="22"/>
          <w:szCs w:val="22"/>
          <w:lang w:val="es-ES_tradnl"/>
        </w:rPr>
        <w:t xml:space="preserve"> </w:t>
      </w:r>
      <w:r w:rsidRPr="008C678B">
        <w:rPr>
          <w:rFonts w:ascii="Arial" w:hAnsi="Arial" w:cs="Arial"/>
          <w:color w:val="000000" w:themeColor="text1"/>
          <w:sz w:val="22"/>
          <w:szCs w:val="22"/>
          <w:lang w:val="es-ES_tradnl"/>
        </w:rPr>
        <w:t>entre el 2017 y 2022, el flujo de migración se ha multiplicado casi por 10, siendo caracterizada por Amnistía Internacional como una crisis humanitaria multidimensional y regional, que ha afectado a países como Colombia, Brasil y Guyana, y en países no fronterizos como Ecuador y Perú</w:t>
      </w:r>
      <w:sdt>
        <w:sdtPr>
          <w:rPr>
            <w:rFonts w:ascii="Arial" w:hAnsi="Arial" w:cs="Arial"/>
            <w:sz w:val="22"/>
            <w:szCs w:val="22"/>
            <w:lang w:val="es-ES_tradnl"/>
          </w:rPr>
          <w:id w:val="-1447461022"/>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Doc22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(Departamento Nacional de Planeación, 2022)</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r w:rsidRPr="008C678B">
        <w:rPr>
          <w:rFonts w:ascii="Arial" w:hAnsi="Arial" w:cs="Arial"/>
          <w:color w:val="000000" w:themeColor="text1"/>
          <w:sz w:val="22"/>
          <w:szCs w:val="22"/>
          <w:lang w:val="es-ES_tradnl"/>
        </w:rPr>
        <w:t xml:space="preserve">  </w:t>
      </w:r>
    </w:p>
    <w:p xmlns:wp14="http://schemas.microsoft.com/office/word/2010/wordml" w:rsidRPr="008C678B" w:rsidR="0058006F" w:rsidP="0058006F" w:rsidRDefault="0058006F" w14:paraId="4DDBEF00"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4CC67CAD" wp14:textId="7CB03B68">
      <w:pPr>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Colombia es el principal lugar de destino y de tránsito de los y las migrantes venezolanas, se ha identificado que, de los 7.710.887 personas venezolanas refugiadas y migrantes en el mundo </w:t>
      </w:r>
      <w:r w:rsidRPr="1D901CC4" w:rsidR="3E4633CC">
        <w:rPr>
          <w:rFonts w:ascii="Arial" w:hAnsi="Arial" w:cs="Arial"/>
          <w:color w:val="000000" w:themeColor="text1"/>
          <w:sz w:val="22"/>
          <w:szCs w:val="22"/>
          <w:lang w:val="es-ES"/>
        </w:rPr>
        <w:t>(a</w:t>
      </w:r>
      <w:r w:rsidRPr="1D901CC4" w:rsidR="0058006F">
        <w:rPr>
          <w:rFonts w:ascii="Arial" w:hAnsi="Arial" w:cs="Arial"/>
          <w:color w:val="000000" w:themeColor="text1"/>
          <w:sz w:val="22"/>
          <w:szCs w:val="22"/>
          <w:lang w:val="es-ES"/>
        </w:rPr>
        <w:t xml:space="preserve"> corte de agosto de 2023), 6.527.064 ha migrado a países de América Latina y el Caribe, y de ellos cerca </w:t>
      </w:r>
      <w:r w:rsidRPr="1D901CC4" w:rsidR="0058006F">
        <w:rPr>
          <w:rFonts w:ascii="Arial" w:hAnsi="Arial" w:cs="Arial"/>
          <w:color w:val="000000" w:themeColor="text1"/>
          <w:sz w:val="22"/>
          <w:szCs w:val="22"/>
          <w:lang w:val="es-ES"/>
        </w:rPr>
        <w:t>de  2,857,528</w:t>
      </w:r>
      <w:r w:rsidRPr="1D901CC4" w:rsidR="0058006F">
        <w:rPr>
          <w:rFonts w:ascii="Arial" w:hAnsi="Arial" w:cs="Arial"/>
          <w:color w:val="000000" w:themeColor="text1"/>
          <w:sz w:val="22"/>
          <w:szCs w:val="22"/>
          <w:lang w:val="es-ES"/>
        </w:rPr>
        <w:t xml:space="preserve">  se encuentran en Colombia, de los </w:t>
      </w:r>
      <w:r w:rsidRPr="1D901CC4" w:rsidR="0058006F">
        <w:rPr>
          <w:rFonts w:ascii="Arial" w:hAnsi="Arial" w:cs="Arial"/>
          <w:color w:val="000000" w:themeColor="text1"/>
          <w:sz w:val="22"/>
          <w:szCs w:val="22"/>
          <w:lang w:val="es-ES"/>
        </w:rPr>
        <w:t>cuales</w:t>
      </w:r>
      <w:r w:rsidRPr="1D901CC4" w:rsidR="0058006F">
        <w:rPr>
          <w:rFonts w:ascii="Arial" w:hAnsi="Arial" w:cs="Arial"/>
          <w:color w:val="000000" w:themeColor="text1"/>
          <w:sz w:val="22"/>
          <w:szCs w:val="22"/>
          <w:lang w:val="es-ES"/>
        </w:rPr>
        <w:t xml:space="preserve">  a</w:t>
      </w:r>
      <w:r w:rsidRPr="1D901CC4" w:rsidR="0058006F">
        <w:rPr>
          <w:rFonts w:ascii="Arial" w:hAnsi="Arial" w:cs="Arial"/>
          <w:color w:val="000000" w:themeColor="text1"/>
          <w:sz w:val="22"/>
          <w:szCs w:val="22"/>
          <w:lang w:val="es-ES"/>
        </w:rPr>
        <w:t xml:space="preserve"> corte de enero de 2024, 2.293.006 se encuentran regularizados con el permiso temporal de permanencia PPT o tienen este documento en proceso.</w:t>
      </w:r>
      <w:r w:rsidRPr="1D901CC4">
        <w:rPr>
          <w:rStyle w:val="Refdenotaalpie"/>
          <w:rFonts w:ascii="Arial" w:hAnsi="Arial" w:cs="Arial"/>
          <w:color w:val="000000" w:themeColor="text1"/>
          <w:sz w:val="22"/>
          <w:szCs w:val="22"/>
          <w:lang w:val="es-ES"/>
        </w:rPr>
        <w:footnoteReference w:id="1"/>
      </w:r>
    </w:p>
    <w:p xmlns:wp14="http://schemas.microsoft.com/office/word/2010/wordml" w:rsidRPr="008C678B" w:rsidR="0058006F" w:rsidP="0058006F" w:rsidRDefault="0058006F" w14:paraId="3461D779" wp14:textId="77777777">
      <w:pPr>
        <w:jc w:val="both"/>
        <w:rPr>
          <w:rFonts w:ascii="Arial" w:hAnsi="Arial" w:cs="Arial"/>
          <w:sz w:val="22"/>
          <w:szCs w:val="22"/>
          <w:lang w:val="es-ES_tradnl"/>
        </w:rPr>
      </w:pPr>
    </w:p>
    <w:p xmlns:wp14="http://schemas.microsoft.com/office/word/2010/wordml" w:rsidRPr="008C678B" w:rsidR="0058006F" w:rsidP="1D901CC4" w:rsidRDefault="0058006F" w14:paraId="5D955276"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Ahora bien, según el Departamento Administrativo Nacional de Estadística (DANE), citado por el CONPES 4100, en 2020 los dos principales motivos expresados por la población venezolana para migrar fueron, por un lado, la unificación familiar, es decir el acompañar a otros miembros de su hogar, siendo el 55,1% de las mujeres y el 41,4% de los hombres encuestados. El otro gran motivo para ingresar a </w:t>
      </w:r>
      <w:r w:rsidRPr="1D901CC4" w:rsidR="0058006F">
        <w:rPr>
          <w:rFonts w:ascii="Arial" w:hAnsi="Arial" w:cs="Arial"/>
          <w:color w:val="000000" w:themeColor="text1"/>
          <w:sz w:val="22"/>
          <w:szCs w:val="22"/>
          <w:lang w:val="es-ES"/>
        </w:rPr>
        <w:t>Colombia,</w:t>
      </w:r>
      <w:r w:rsidRPr="1D901CC4" w:rsidR="0058006F">
        <w:rPr>
          <w:rFonts w:ascii="Arial" w:hAnsi="Arial" w:cs="Arial"/>
          <w:color w:val="000000" w:themeColor="text1"/>
          <w:sz w:val="22"/>
          <w:szCs w:val="22"/>
          <w:lang w:val="es-ES"/>
        </w:rPr>
        <w:t xml:space="preserve"> es la búsqueda de trabajo, el 17% de las mujeres y el 32,3% de los hombres señalaron haber ingresado por este motivo </w:t>
      </w:r>
      <w:sdt>
        <w:sdtPr>
          <w:id w:val="296873559"/>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Doc22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(Departamento Nacional de Planeación, 2022)</w:t>
          </w:r>
          <w:r w:rsidRPr="1D901CC4">
            <w:rPr>
              <w:rFonts w:ascii="Arial" w:hAnsi="Arial" w:cs="Arial"/>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0058006F" w:rsidRDefault="0058006F" w14:paraId="3CF2D8B6"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2B3E056C"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Por otra parte, es importante resaltar que, sumado al ingreso de nacionales venezolanos, desde el 2015, también ha aumentado el retorno de personas nacidas en Colombia que migraron en años y décadas pasadas a Venezuela y decidieron retornar a su país de origen, así como sus descendientes y familiares que, aunque nacieron en Venezuela, tienen derecho a la nacionalidad colombiana </w:t>
      </w:r>
      <w:sdt>
        <w:sdtPr>
          <w:rPr>
            <w:rFonts w:ascii="Arial" w:hAnsi="Arial" w:cs="Arial"/>
            <w:color w:val="000000" w:themeColor="text1"/>
            <w:sz w:val="22"/>
            <w:szCs w:val="22"/>
            <w:lang w:val="es-ES_tradnl"/>
          </w:rPr>
          <w:id w:val="-1658832567"/>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Pre20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(Presidencia de Colombia, 2020)</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1D901CC4" w:rsidRDefault="0058006F" w14:paraId="2F9BE2EA"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En la caracterización que ha realizado Migración Colombia  se ha identificado que  los y las migrantes que permanecen en el país, están asentados en espacios urbanos principalmente a corte de enero de 2024, en Bogotá (602.896), Antioquia (393.392) Norte de Santander (336.291), Atlántico (205.084), Valle del Cauca (200.082) y La Guajira (162.389 personas).</w:t>
      </w:r>
    </w:p>
    <w:p xmlns:wp14="http://schemas.microsoft.com/office/word/2010/wordml" w:rsidR="00586C74" w:rsidP="0058006F" w:rsidRDefault="0058006F" w14:paraId="54C491F3"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Al interior de estos territorios, los y las migrantes suelen asentarse en aquellos que son considerados con bajo costo de vida con el fin de habitar en un </w:t>
      </w:r>
      <w:r w:rsidRPr="008C678B">
        <w:rPr>
          <w:rFonts w:ascii="Arial" w:hAnsi="Arial" w:cs="Arial"/>
          <w:i/>
          <w:color w:val="000000" w:themeColor="text1"/>
          <w:sz w:val="22"/>
          <w:szCs w:val="22"/>
          <w:lang w:val="es-ES_tradnl"/>
        </w:rPr>
        <w:t>paga diario</w:t>
      </w:r>
      <w:r w:rsidRPr="008C678B">
        <w:rPr>
          <w:rStyle w:val="Refdenotaalpie"/>
          <w:rFonts w:ascii="Arial" w:hAnsi="Arial" w:cs="Arial"/>
          <w:color w:val="000000" w:themeColor="text1"/>
          <w:sz w:val="22"/>
          <w:szCs w:val="22"/>
          <w:lang w:val="es-ES_tradnl"/>
        </w:rPr>
        <w:t xml:space="preserve"> </w:t>
      </w:r>
      <w:r w:rsidRPr="008C678B">
        <w:rPr>
          <w:rStyle w:val="Refdenotaalpie"/>
          <w:rFonts w:ascii="Arial" w:hAnsi="Arial" w:cs="Arial"/>
          <w:color w:val="000000" w:themeColor="text1"/>
          <w:sz w:val="22"/>
          <w:szCs w:val="22"/>
          <w:lang w:val="es-ES_tradnl"/>
        </w:rPr>
        <w:footnoteReference w:id="2"/>
      </w:r>
      <w:r w:rsidRPr="008C678B">
        <w:rPr>
          <w:rFonts w:ascii="Arial" w:hAnsi="Arial" w:cs="Arial"/>
          <w:color w:val="000000" w:themeColor="text1"/>
          <w:sz w:val="22"/>
          <w:szCs w:val="22"/>
          <w:lang w:val="es-ES_tradnl"/>
        </w:rPr>
        <w:t xml:space="preserve">, frente a la </w:t>
      </w:r>
    </w:p>
    <w:p xmlns:wp14="http://schemas.microsoft.com/office/word/2010/wordml" w:rsidR="00586C74" w:rsidP="0058006F" w:rsidRDefault="00586C74" w14:paraId="0FB78278" wp14:textId="77777777">
      <w:pPr>
        <w:pStyle w:val="NormalWeb"/>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308955F0"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imposibilidad de obtener recursos estables que le permitan mejores condiciones de vida.  En estos territorios generalmente las condiciones de necesidades básicas insatisfechas son evidentes, por lo que los pobladores compiten por los recursos, la oferta de servicios y las oportunidades laborales. De igual forma, son además territorios con dinámicas de explotación, estigmatización generalizada, niveles de violencia, y presencia de actores armados ilegales. Esta situación sumada a las condiciones de vulnerabilidad con la que llegan los y las migrantes venezolanas hace que el riesgo de ser víctimas de diversos delitos y en particular víctimas del conflicto armado, sea alto. Algunos ejemplos de </w:t>
      </w:r>
      <w:r w:rsidRPr="1D901CC4" w:rsidR="0058006F">
        <w:rPr>
          <w:rFonts w:ascii="Arial" w:hAnsi="Arial" w:cs="Arial"/>
          <w:color w:val="000000" w:themeColor="text1" w:themeTint="FF" w:themeShade="FF"/>
          <w:sz w:val="22"/>
          <w:szCs w:val="22"/>
          <w:lang w:val="es-ES"/>
        </w:rPr>
        <w:t>esto,</w:t>
      </w:r>
      <w:r w:rsidRPr="1D901CC4" w:rsidR="0058006F">
        <w:rPr>
          <w:rFonts w:ascii="Arial" w:hAnsi="Arial" w:cs="Arial"/>
          <w:color w:val="000000" w:themeColor="text1" w:themeTint="FF" w:themeShade="FF"/>
          <w:sz w:val="22"/>
          <w:szCs w:val="22"/>
          <w:lang w:val="es-ES"/>
        </w:rPr>
        <w:t xml:space="preserve"> son resaltados por la Consultoría para los Derechos Humanos y el Desplazamiento (CODHES):</w:t>
      </w:r>
    </w:p>
    <w:p xmlns:wp14="http://schemas.microsoft.com/office/word/2010/wordml" w:rsidR="0058006F" w:rsidP="0058006F" w:rsidRDefault="0058006F" w14:paraId="2BC5A2AD" wp14:textId="77777777">
      <w:pPr>
        <w:tabs>
          <w:tab w:val="left" w:pos="7938"/>
        </w:tabs>
        <w:ind w:left="708" w:right="900"/>
        <w:jc w:val="both"/>
        <w:rPr>
          <w:rFonts w:ascii="Arial" w:hAnsi="Arial" w:cs="Arial"/>
          <w:i/>
          <w:color w:val="000000" w:themeColor="text1"/>
          <w:sz w:val="22"/>
          <w:szCs w:val="22"/>
          <w:lang w:val="es-ES_tradnl"/>
        </w:rPr>
      </w:pPr>
      <w:r w:rsidRPr="008C678B">
        <w:rPr>
          <w:rFonts w:ascii="Arial" w:hAnsi="Arial" w:cs="Arial"/>
          <w:i/>
          <w:iCs/>
          <w:color w:val="000000" w:themeColor="text1"/>
          <w:sz w:val="22"/>
          <w:szCs w:val="22"/>
          <w:lang w:val="es-ES_tradnl"/>
        </w:rPr>
        <w:t xml:space="preserve">“(…) </w:t>
      </w:r>
      <w:r w:rsidRPr="008C678B">
        <w:rPr>
          <w:rFonts w:ascii="Arial" w:hAnsi="Arial" w:cs="Arial"/>
          <w:i/>
          <w:color w:val="000000" w:themeColor="text1"/>
          <w:sz w:val="22"/>
          <w:szCs w:val="22"/>
          <w:lang w:val="es-ES_tradnl"/>
        </w:rPr>
        <w:t xml:space="preserve">cuando los niños, niñas y adolescentes no acompañados son reclutados, cuando las mujeres son víctimas de trata en entornos de control territorial de actores armados ilegales y no cuenta con redes de apoyo, cuando llegan a territorios peligrosos y no dimensionan el nivel de violencia y/o no conocen las reglas de comportamiento impuestas por los actores armados ilegales, entre otras </w:t>
      </w:r>
      <w:r w:rsidRPr="008C678B">
        <w:rPr>
          <w:rFonts w:ascii="Arial" w:hAnsi="Arial" w:cs="Arial"/>
          <w:i/>
          <w:iCs/>
          <w:color w:val="000000" w:themeColor="text1"/>
          <w:sz w:val="22"/>
          <w:szCs w:val="22"/>
          <w:lang w:val="es-ES_tradnl"/>
        </w:rPr>
        <w:t>(…)”</w:t>
      </w:r>
      <w:r w:rsidRPr="008C678B">
        <w:rPr>
          <w:rFonts w:ascii="Arial" w:hAnsi="Arial" w:cs="Arial"/>
          <w:i/>
          <w:color w:val="000000" w:themeColor="text1"/>
          <w:sz w:val="22"/>
          <w:szCs w:val="22"/>
          <w:lang w:val="es-ES_tradnl"/>
        </w:rPr>
        <w:t xml:space="preserve"> </w:t>
      </w:r>
      <w:sdt>
        <w:sdtPr>
          <w:rPr>
            <w:rFonts w:ascii="Arial" w:hAnsi="Arial" w:cs="Arial"/>
            <w:i/>
            <w:color w:val="000000" w:themeColor="text1"/>
            <w:sz w:val="22"/>
            <w:szCs w:val="22"/>
            <w:lang w:val="es-ES_tradnl"/>
          </w:rPr>
          <w:id w:val="1352688393"/>
          <w:citation/>
        </w:sdtPr>
        <w:sdtEndPr/>
        <w:sdtContent>
          <w:r w:rsidRPr="008C678B">
            <w:rPr>
              <w:rFonts w:ascii="Arial" w:hAnsi="Arial" w:cs="Arial"/>
              <w:i/>
              <w:color w:val="000000" w:themeColor="text1"/>
              <w:sz w:val="22"/>
              <w:szCs w:val="22"/>
              <w:lang w:val="es-ES_tradnl"/>
            </w:rPr>
            <w:fldChar w:fldCharType="begin"/>
          </w:r>
          <w:r w:rsidRPr="008C678B">
            <w:rPr>
              <w:rFonts w:ascii="Arial" w:hAnsi="Arial" w:cs="Arial"/>
              <w:i/>
              <w:color w:val="000000" w:themeColor="text1"/>
              <w:sz w:val="22"/>
              <w:szCs w:val="22"/>
              <w:lang w:val="es-ES_tradnl"/>
            </w:rPr>
            <w:instrText xml:space="preserve">CITATION COD21 \l 3082 </w:instrText>
          </w:r>
          <w:r w:rsidRPr="008C678B">
            <w:rPr>
              <w:rFonts w:ascii="Arial" w:hAnsi="Arial" w:cs="Arial"/>
              <w:i/>
              <w:color w:val="000000" w:themeColor="text1"/>
              <w:sz w:val="22"/>
              <w:szCs w:val="22"/>
              <w:lang w:val="es-ES_tradnl"/>
            </w:rPr>
            <w:fldChar w:fldCharType="separate"/>
          </w:r>
          <w:r w:rsidRPr="008C678B">
            <w:rPr>
              <w:rFonts w:ascii="Arial" w:hAnsi="Arial" w:cs="Arial"/>
              <w:color w:val="000000" w:themeColor="text1"/>
              <w:sz w:val="22"/>
              <w:szCs w:val="22"/>
              <w:lang w:val="es-ES_tradnl"/>
            </w:rPr>
            <w:t>(Consultoría para los Derechos Humanos y el Desplazamiento (CODHES), 2021)</w:t>
          </w:r>
          <w:r w:rsidRPr="008C678B">
            <w:rPr>
              <w:rFonts w:ascii="Arial" w:hAnsi="Arial" w:cs="Arial"/>
              <w:i/>
              <w:color w:val="000000" w:themeColor="text1"/>
              <w:sz w:val="22"/>
              <w:szCs w:val="22"/>
              <w:lang w:val="es-ES_tradnl"/>
            </w:rPr>
            <w:fldChar w:fldCharType="end"/>
          </w:r>
        </w:sdtContent>
      </w:sdt>
      <w:r w:rsidRPr="008C678B">
        <w:rPr>
          <w:rFonts w:ascii="Arial" w:hAnsi="Arial" w:cs="Arial"/>
          <w:i/>
          <w:color w:val="000000" w:themeColor="text1"/>
          <w:sz w:val="22"/>
          <w:szCs w:val="22"/>
          <w:lang w:val="es-ES_tradnl"/>
        </w:rPr>
        <w:t>.</w:t>
      </w:r>
    </w:p>
    <w:p xmlns:wp14="http://schemas.microsoft.com/office/word/2010/wordml" w:rsidRPr="008C678B" w:rsidR="0058006F" w:rsidP="0058006F" w:rsidRDefault="0058006F" w14:paraId="1FC39945" wp14:textId="77777777">
      <w:pPr>
        <w:tabs>
          <w:tab w:val="left" w:pos="7938"/>
        </w:tabs>
        <w:ind w:left="708" w:right="900"/>
        <w:jc w:val="both"/>
        <w:rPr>
          <w:rFonts w:ascii="Arial" w:hAnsi="Arial" w:cs="Arial"/>
          <w:i/>
          <w:color w:val="000000" w:themeColor="text1"/>
          <w:sz w:val="22"/>
          <w:szCs w:val="22"/>
          <w:lang w:val="es-ES_tradnl"/>
        </w:rPr>
      </w:pPr>
    </w:p>
    <w:p xmlns:wp14="http://schemas.microsoft.com/office/word/2010/wordml" w:rsidRPr="008C678B" w:rsidR="0058006F" w:rsidP="0058006F" w:rsidRDefault="0058006F" w14:paraId="18CCD7F4" wp14:textId="77777777">
      <w:pPr>
        <w:jc w:val="both"/>
        <w:rPr>
          <w:rFonts w:ascii="Arial" w:hAnsi="Arial" w:cs="Arial"/>
          <w:sz w:val="22"/>
          <w:szCs w:val="22"/>
          <w:lang w:val="es-ES_tradnl"/>
        </w:rPr>
      </w:pPr>
      <w:r w:rsidRPr="008C678B">
        <w:rPr>
          <w:rFonts w:ascii="Arial" w:hAnsi="Arial" w:cs="Arial"/>
          <w:sz w:val="22"/>
          <w:szCs w:val="22"/>
          <w:lang w:val="es-ES_tradnl"/>
        </w:rPr>
        <w:t>Según datos de CODHES (2021) desde 2015 a agosto de 2020, por lo menos 6.151 personas refugiadas y migrantes venezolanas han sido víctimas de delitos que atentan contra el derecho a la vida y el derecho a la integridad. Siendo los delitos sexuales, los que mayor impacto han tenido en la población venezolana, particularmente hacia las mujeres; seguidos por homicidios, desaparición forzada, amenazas, desplazamiento forzado interno y reclutamiento forzado. Adicionalmente se resaltan que cerca de 4.357 personas venezolanas han sido víctimas de violencia intrafamiliar</w:t>
      </w:r>
      <w:sdt>
        <w:sdtPr>
          <w:rPr>
            <w:rFonts w:ascii="Arial" w:hAnsi="Arial" w:cs="Arial"/>
            <w:sz w:val="22"/>
            <w:szCs w:val="22"/>
            <w:lang w:val="es-ES_tradnl"/>
          </w:rPr>
          <w:id w:val="359097695"/>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COD21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(Consultoría para los Derechos Humanos y el Desplazamiento (CODHES),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1D901CC4" w:rsidRDefault="0058006F" w14:paraId="7C94F845" wp14:textId="77777777" wp14:noSpellErr="1">
      <w:pPr>
        <w:pStyle w:val="NormalWeb"/>
        <w:jc w:val="both"/>
        <w:rPr>
          <w:rFonts w:ascii="Arial" w:hAnsi="Arial" w:cs="Arial"/>
          <w:sz w:val="22"/>
          <w:szCs w:val="22"/>
          <w:lang w:val="es-ES"/>
        </w:rPr>
      </w:pPr>
      <w:r w:rsidRPr="1D901CC4" w:rsidR="0058006F">
        <w:rPr>
          <w:rFonts w:ascii="Arial" w:hAnsi="Arial" w:cs="Arial"/>
          <w:color w:val="000000" w:themeColor="text1"/>
          <w:sz w:val="22"/>
          <w:szCs w:val="22"/>
          <w:lang w:val="es-ES"/>
        </w:rPr>
        <w:t xml:space="preserve">De acuerdo con el Departamento Nacional de Planeación (2021) la población migrante venezolana en su mayoría continúa viviendo en condiciones de hacinamiento crítico, en arriendo o con permiso del propietario de la vivienda, solo una pequeña proporción de los migrantes cuenta con vivienda propia o es ocupante de hecho. En relación con las características de la vivienda </w:t>
      </w:r>
      <w:r w:rsidRPr="1D901CC4" w:rsidR="0058006F">
        <w:rPr>
          <w:rFonts w:ascii="Arial" w:hAnsi="Arial" w:cs="Arial"/>
          <w:sz w:val="22"/>
          <w:szCs w:val="22"/>
          <w:lang w:val="es-ES"/>
        </w:rPr>
        <w:t xml:space="preserve">se identifica que los y las migrantes generalmente no cuentan con todos los servicios públicos, particularmente con los servicios de gas, alcantarillado, o de acueducto. En relación a los temas educativos, se identificó que la mayor parte de los niños, niñas y adolescentes entre los 5 y 16 años se encuentran estudiando, aunque un porcentaje importante de hogares tiene al menos una persona que presenta bajo logro educativo y se registra un nivel, aunque bajo, de analfabetismo. En el ámbito laboral  prevalece el trabajo informal y el desempleo de larga duración (por más de 12 meses) </w:t>
      </w:r>
      <w:sdt>
        <w:sdtPr>
          <w:id w:val="-327132851"/>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DNP21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(Departamento Nacional de Planeación (DNP), 2021)</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r w:rsidRPr="1D901CC4" w:rsidR="0058006F">
        <w:rPr>
          <w:rFonts w:ascii="Arial" w:hAnsi="Arial" w:cs="Arial"/>
          <w:sz w:val="22"/>
          <w:szCs w:val="22"/>
          <w:lang w:val="es-ES"/>
        </w:rPr>
        <w:t xml:space="preserve">Finalmente, en relación a la salud, </w:t>
      </w:r>
      <w:r w:rsidRPr="1D901CC4" w:rsidR="0058006F">
        <w:rPr>
          <w:rFonts w:ascii="Arial" w:hAnsi="Arial" w:cs="Arial"/>
          <w:sz w:val="22"/>
          <w:szCs w:val="22"/>
          <w:lang w:val="es-ES"/>
        </w:rPr>
        <w:t>de acuerdo con la Dirección de la Regulación de la Operación del Aseguramiento del Ministerio de Salud, con corte al 31 de diciembre de 2023, 1.417.838  personas migrantes venezolanas están afiliadas al SGSSS, de los cuales 1.121.742 pertenecen al régimen subsidiado en salud y  296.096  al régimen contributivo</w:t>
      </w:r>
    </w:p>
    <w:p xmlns:wp14="http://schemas.microsoft.com/office/word/2010/wordml" w:rsidRPr="008C678B" w:rsidR="0058006F" w:rsidP="1D901CC4" w:rsidRDefault="0058006F" w14:paraId="6A3D531E" wp14:textId="77777777" wp14:noSpellErr="1">
      <w:pPr>
        <w:pStyle w:val="NormalWeb"/>
        <w:jc w:val="both"/>
        <w:rPr>
          <w:rFonts w:ascii="Arial" w:hAnsi="Arial" w:cs="Arial"/>
          <w:sz w:val="22"/>
          <w:szCs w:val="22"/>
          <w:lang w:val="es-ES"/>
        </w:rPr>
      </w:pPr>
      <w:r w:rsidRPr="1D901CC4" w:rsidR="0058006F">
        <w:rPr>
          <w:rFonts w:ascii="Arial" w:hAnsi="Arial" w:cs="Arial"/>
          <w:sz w:val="22"/>
          <w:szCs w:val="22"/>
          <w:lang w:val="es-ES"/>
        </w:rPr>
        <w:t>En esta dinámica de la migración, se debe hacer una mirada particular sobre los territorios de frontera en los que las situaciones de vulneración de derechos pueden ser más complejas y están determinadas por los actores ilegales que hacen presencia allí, así como por las estrategias y riesgos que asumen los y las migrantes para cruzar a otro territorio internacional. Ejemplo de ello, es la situación crítica que ha venido agravándose desde el 2021 en el Tapón del Darién, frente al cual la Defensoría del Pueblo ha advertido “</w:t>
      </w:r>
      <w:r w:rsidRPr="1D901CC4" w:rsidR="0058006F">
        <w:rPr>
          <w:rFonts w:ascii="Arial" w:hAnsi="Arial" w:cs="Arial"/>
          <w:i w:val="1"/>
          <w:iCs w:val="1"/>
          <w:sz w:val="22"/>
          <w:szCs w:val="22"/>
          <w:lang w:val="es-ES"/>
        </w:rPr>
        <w:t>los graves peligros que deben enfrentar los migrantes, no solo por las difíciles condiciones y los peligros de la selva, sino por las acciones de los grupos armados y organizaciones criminales a los dos lados de la frontera</w:t>
      </w:r>
      <w:r w:rsidRPr="1D901CC4" w:rsidR="0058006F">
        <w:rPr>
          <w:rFonts w:ascii="Arial" w:hAnsi="Arial" w:cs="Arial"/>
          <w:sz w:val="22"/>
          <w:szCs w:val="22"/>
          <w:lang w:val="es-ES"/>
        </w:rPr>
        <w:t xml:space="preserve">”. Esto ha generado un aumento en el registro de casos de personas desaparecidas o muertas en este recorrido </w:t>
      </w:r>
      <w:sdt>
        <w:sdtPr>
          <w:id w:val="1514029217"/>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Def22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(Defensoría del Pueblo, 2022)</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31A20F88" wp14:textId="77777777">
      <w:pPr>
        <w:pStyle w:val="NormalWeb"/>
        <w:jc w:val="both"/>
        <w:rPr>
          <w:rFonts w:ascii="Arial" w:hAnsi="Arial" w:cs="Arial"/>
          <w:sz w:val="22"/>
          <w:szCs w:val="22"/>
          <w:lang w:val="es-ES_tradnl"/>
        </w:rPr>
      </w:pPr>
      <w:r w:rsidRPr="008C678B">
        <w:rPr>
          <w:rFonts w:ascii="Arial" w:hAnsi="Arial" w:cs="Arial"/>
          <w:sz w:val="22"/>
          <w:szCs w:val="22"/>
          <w:lang w:val="es-ES_tradnl"/>
        </w:rPr>
        <w:t xml:space="preserve">Una situación similar ocurre en la zona sur del país, particularmente en Nariño y Putumayo, en donde se da una triple frontera andina y amazónica, y en las que existen más de 43 pasos fronterizos informales o trochas identificadas, algunas con extensas horas de camino por la selva, las cuales son altamente peligrosas por la presencia de Grupos Generadores de Violencia (GGV) de Venezuela (El Tren de Aragua) como de Colombia (Disidencias de las FARC, ELN), los cuales están vinculados a economías ilícitas como el tráfico ilícito de personas migrantes, tráfico de estupefacientes, trata de personas y extorsión. Adicionalmente, al tratarse de territorios en disputa por su posición estratégica en las rutas del narcotráfico, se presentan continuamente enfrentamientos </w:t>
      </w:r>
      <w:sdt>
        <w:sdtPr>
          <w:rPr>
            <w:rFonts w:ascii="Arial" w:hAnsi="Arial" w:cs="Arial"/>
            <w:color w:val="000000" w:themeColor="text1"/>
            <w:sz w:val="22"/>
            <w:szCs w:val="22"/>
            <w:lang w:val="es-ES_tradnl"/>
          </w:rPr>
          <w:id w:val="1551186622"/>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OPS21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(Organización Panamericana de la Salud y Ministerio de Salud y Protección Social, 2021)</w:t>
          </w:r>
          <w:r w:rsidRPr="008C678B">
            <w:rPr>
              <w:rFonts w:ascii="Arial" w:hAnsi="Arial" w:cs="Arial"/>
              <w:color w:val="000000" w:themeColor="text1"/>
              <w:sz w:val="22"/>
              <w:szCs w:val="22"/>
              <w:lang w:val="es-ES_tradnl"/>
            </w:rPr>
            <w:fldChar w:fldCharType="end"/>
          </w:r>
        </w:sdtContent>
      </w:sdt>
      <w:r w:rsidRPr="008C678B">
        <w:rPr>
          <w:rFonts w:ascii="Arial" w:hAnsi="Arial" w:cs="Arial"/>
          <w:sz w:val="22"/>
          <w:szCs w:val="22"/>
          <w:lang w:val="es-ES_tradnl"/>
        </w:rPr>
        <w:t xml:space="preserve">. </w:t>
      </w:r>
    </w:p>
    <w:p xmlns:wp14="http://schemas.microsoft.com/office/word/2010/wordml" w:rsidRPr="008C678B" w:rsidR="0058006F" w:rsidP="0058006F" w:rsidRDefault="0058006F" w14:paraId="787260C7" wp14:textId="77777777">
      <w:pPr>
        <w:jc w:val="both"/>
        <w:rPr>
          <w:rStyle w:val="2phjq"/>
          <w:rFonts w:ascii="Arial" w:hAnsi="Arial" w:cs="Arial"/>
          <w:color w:val="000000"/>
          <w:sz w:val="22"/>
          <w:szCs w:val="22"/>
          <w:bdr w:val="none" w:color="auto" w:sz="0" w:space="0" w:frame="1"/>
          <w:lang w:val="es-ES_tradnl"/>
        </w:rPr>
      </w:pPr>
      <w:r w:rsidRPr="008C678B">
        <w:rPr>
          <w:rFonts w:ascii="Arial" w:hAnsi="Arial" w:cs="Arial"/>
          <w:sz w:val="22"/>
          <w:szCs w:val="22"/>
          <w:lang w:val="es-ES_tradnl"/>
        </w:rPr>
        <w:t xml:space="preserve">Finalmente, se encuentra la frontera entre Colombia y Venezuela, que es el otro territorio con mayores problemáticas y una dinámica compleja de violación de los derechos humanos, esta frontera tiene un tramo de 2.219 kilómetros en los que históricamente la presencia de la oferta institucional de los dos Estados (Colombia y Venezuela) ha sido débil y por el contrario ha permanecido la presencia de actores armados ilegales, actividades ilegales y altos índices de pobreza. Es así como la situación de violación de derechos humanos se ha profundizado a partir de la crisis humanitaria de Venezuela y el aumento de la población migrante en el año 2017, teniendo su momento más álgido en el desarrollo de la pandemia y el cierre de la frontera entre ambos países. </w:t>
      </w:r>
      <w:sdt>
        <w:sdtPr>
          <w:rPr>
            <w:rFonts w:ascii="Arial" w:hAnsi="Arial" w:cs="Arial"/>
            <w:color w:val="000000" w:themeColor="text1"/>
            <w:sz w:val="22"/>
            <w:szCs w:val="22"/>
            <w:lang w:val="es-ES_tradnl"/>
          </w:rPr>
          <w:id w:val="590365864"/>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Fun21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(Fundación Paz y Reconciliación, 2021)</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0058006F" w:rsidP="62B6C38C" w:rsidRDefault="0058006F" w14:paraId="1886B794" wp14:textId="77777777">
      <w:pPr>
        <w:pStyle w:val="NormalWeb"/>
        <w:jc w:val="both"/>
        <w:rPr>
          <w:rFonts w:ascii="Arial" w:hAnsi="Arial" w:cs="Arial"/>
          <w:color w:val="000000" w:themeColor="text1"/>
          <w:sz w:val="22"/>
          <w:szCs w:val="22"/>
          <w:lang w:val="es-ES"/>
        </w:rPr>
      </w:pPr>
      <w:r w:rsidRPr="62B6C38C" w:rsidR="6EF8DB89">
        <w:rPr>
          <w:rFonts w:ascii="Arial" w:hAnsi="Arial" w:cs="Arial"/>
          <w:sz w:val="22"/>
          <w:szCs w:val="22"/>
          <w:lang w:val="es-ES"/>
        </w:rPr>
        <w:t xml:space="preserve">En esta frontera también hacen presencia diversos grupos armados ilegales y son continuos los enfrentamientos entre estos y la fuerza pública, particularmente en La Guajira y Zulia existe presencia de grupos criminales que controlan los pasos ilegales y ejercen varios tipos de violencia contra quienes allí transitan, como el cobro de peajes a los y las migrantes, ejemplo de ello, es lo que sucede en la llamada trocha 80 en el corregimiento de </w:t>
      </w:r>
      <w:r w:rsidRPr="62B6C38C" w:rsidR="6EF8DB89">
        <w:rPr>
          <w:rFonts w:ascii="Arial" w:hAnsi="Arial" w:cs="Arial"/>
          <w:sz w:val="22"/>
          <w:szCs w:val="22"/>
          <w:lang w:val="es-ES"/>
        </w:rPr>
        <w:t>Paraguachón</w:t>
      </w:r>
      <w:r w:rsidRPr="62B6C38C" w:rsidR="6EF8DB89">
        <w:rPr>
          <w:rFonts w:ascii="Arial" w:hAnsi="Arial" w:cs="Arial"/>
          <w:sz w:val="22"/>
          <w:szCs w:val="22"/>
          <w:lang w:val="es-ES"/>
        </w:rPr>
        <w:t xml:space="preserve"> que se le conoce así debido a los 80 peajes ilegales que hay que pagar durante el trayecto. </w:t>
      </w:r>
      <w:r w:rsidRPr="62B6C38C" w:rsidR="6EF8DB89">
        <w:rPr>
          <w:rFonts w:ascii="Arial" w:hAnsi="Arial" w:cs="Arial"/>
          <w:sz w:val="22"/>
          <w:szCs w:val="22"/>
          <w:lang w:val="es-ES"/>
        </w:rPr>
        <w:t xml:space="preserve">A esto se suma que en esta frontera existe presencia de grupos armados ilegales como lo es en la región de Catatumbo donde se presentan continuos enfrentamientos entre el ELN y las disidencias de las FARC, además de la presencia del EPL, los Pelosos, y los Rastrojos </w:t>
      </w:r>
      <w:sdt>
        <w:sdtPr>
          <w:id w:val="2061438059"/>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Fun21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(Fundación Paz y Reconciliación, 2021)</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bookmarkStart w:name="_Toc125382493" w:id="7"/>
    </w:p>
    <w:p xmlns:wp14="http://schemas.microsoft.com/office/word/2010/wordml" w:rsidR="0058006F" w:rsidP="0058006F" w:rsidRDefault="0058006F" w14:paraId="0562CB0E" wp14:textId="77777777">
      <w:pPr>
        <w:pStyle w:val="NormalWeb"/>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34CE0A41" wp14:textId="77777777">
      <w:pPr>
        <w:pStyle w:val="NormalWeb"/>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6B2793AF" wp14:textId="77777777">
      <w:pPr>
        <w:pStyle w:val="Prrafodelista"/>
        <w:numPr>
          <w:ilvl w:val="1"/>
          <w:numId w:val="31"/>
        </w:numPr>
        <w:spacing w:after="0" w:line="240" w:lineRule="auto"/>
        <w:outlineLvl w:val="0"/>
        <w:rPr>
          <w:rFonts w:ascii="Arial" w:hAnsi="Arial" w:cs="Arial"/>
          <w:b/>
          <w:bCs/>
          <w:color w:val="595959" w:themeColor="text1" w:themeTint="A6"/>
          <w:lang w:val="es-ES_tradnl"/>
        </w:rPr>
      </w:pPr>
      <w:bookmarkStart w:name="_Toc132634080" w:id="8"/>
      <w:bookmarkStart w:name="_Toc132635988" w:id="9"/>
      <w:bookmarkStart w:name="_Toc166136958" w:id="10"/>
      <w:r w:rsidRPr="008C678B">
        <w:rPr>
          <w:rFonts w:ascii="Arial" w:hAnsi="Arial" w:cs="Arial"/>
          <w:b/>
          <w:bCs/>
          <w:color w:val="595959" w:themeColor="text1" w:themeTint="A6"/>
          <w:lang w:val="es-ES_tradnl"/>
        </w:rPr>
        <w:t xml:space="preserve">Dinámica de otros flujos migratorios en </w:t>
      </w:r>
      <w:bookmarkEnd w:id="7"/>
      <w:r w:rsidRPr="008C678B">
        <w:rPr>
          <w:rFonts w:ascii="Arial" w:hAnsi="Arial" w:cs="Arial"/>
          <w:b/>
          <w:bCs/>
          <w:color w:val="595959" w:themeColor="text1" w:themeTint="A6"/>
          <w:lang w:val="es-ES_tradnl"/>
        </w:rPr>
        <w:t>Colombia</w:t>
      </w:r>
      <w:bookmarkEnd w:id="8"/>
      <w:bookmarkEnd w:id="9"/>
      <w:bookmarkEnd w:id="10"/>
    </w:p>
    <w:p xmlns:wp14="http://schemas.microsoft.com/office/word/2010/wordml" w:rsidRPr="008C678B" w:rsidR="0058006F" w:rsidP="0058006F" w:rsidRDefault="0058006F" w14:paraId="62EBF3C5" wp14:textId="77777777">
      <w:pPr>
        <w:rPr>
          <w:rFonts w:ascii="Arial" w:hAnsi="Arial" w:cs="Arial"/>
          <w:sz w:val="22"/>
          <w:szCs w:val="22"/>
          <w:lang w:val="es-ES_tradnl"/>
        </w:rPr>
      </w:pPr>
    </w:p>
    <w:p xmlns:wp14="http://schemas.microsoft.com/office/word/2010/wordml" w:rsidRPr="008C678B" w:rsidR="0058006F" w:rsidP="1D901CC4" w:rsidRDefault="0058006F" w14:paraId="141585AC" wp14:textId="77777777" wp14:noSpellErr="1">
      <w:pPr>
        <w:jc w:val="both"/>
        <w:rPr>
          <w:rFonts w:ascii="Arial" w:hAnsi="Arial" w:cs="Arial"/>
          <w:sz w:val="22"/>
          <w:szCs w:val="22"/>
          <w:lang w:val="es-ES"/>
        </w:rPr>
      </w:pPr>
      <w:r w:rsidRPr="1D901CC4" w:rsidR="0058006F">
        <w:rPr>
          <w:rFonts w:ascii="Arial" w:hAnsi="Arial" w:cs="Arial"/>
          <w:sz w:val="22"/>
          <w:szCs w:val="22"/>
          <w:lang w:val="es-ES"/>
        </w:rPr>
        <w:t>Colombia ha contado con flujos migratorios variados que pueden remontarse a la época de la colonia y que han estado asociados a la posición geográfica privilegiada del país. En un recuento general desde el siglo XVI se puede mencionar la inmigración británica, jamaiquina y africana en las islas de San Andrés y Providencia; junto con la inmigración árabe, judía, alemana, francesa, italiana y gitana hacia al interior del país. En el siglo XX se pueden destacar las migraciones japonesas, suramericanas, los asentamientos de inmigrantes norteamericanos, europeos y nuevas oleadas de migraciones asiáticas y africanas en Colombia</w:t>
      </w:r>
      <w:sdt>
        <w:sdtPr>
          <w:id w:val="1063827580"/>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 CITATION Wab12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(Wabgou, Vargas , &amp; Carabalí, 2012)</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En este sentido, se puede señalar que no es un fenómeno nuevo y que las y los migrantes han venido sumándose a la dinámica de la sociedad colombiana desde hace varios siglos. </w:t>
      </w:r>
    </w:p>
    <w:p xmlns:wp14="http://schemas.microsoft.com/office/word/2010/wordml" w:rsidRPr="008C678B" w:rsidR="0058006F" w:rsidP="0058006F" w:rsidRDefault="0058006F" w14:paraId="6D98A12B" wp14:textId="77777777">
      <w:pPr>
        <w:jc w:val="both"/>
        <w:rPr>
          <w:rFonts w:ascii="Arial" w:hAnsi="Arial" w:cs="Arial"/>
          <w:sz w:val="22"/>
          <w:szCs w:val="22"/>
          <w:lang w:val="es-ES_tradnl"/>
        </w:rPr>
      </w:pPr>
    </w:p>
    <w:p xmlns:wp14="http://schemas.microsoft.com/office/word/2010/wordml" w:rsidR="0058006F" w:rsidP="62B6C38C" w:rsidRDefault="0058006F" w14:paraId="2225E020" wp14:textId="77777777">
      <w:pPr>
        <w:jc w:val="both"/>
        <w:rPr>
          <w:rFonts w:ascii="Arial" w:hAnsi="Arial" w:cs="Arial"/>
          <w:sz w:val="22"/>
          <w:szCs w:val="22"/>
          <w:lang w:val="es-ES"/>
        </w:rPr>
      </w:pPr>
      <w:r w:rsidRPr="62B6C38C" w:rsidR="6EF8DB89">
        <w:rPr>
          <w:rFonts w:ascii="Arial" w:hAnsi="Arial" w:cs="Arial"/>
          <w:sz w:val="22"/>
          <w:szCs w:val="22"/>
          <w:lang w:val="es-ES"/>
        </w:rPr>
        <w:t xml:space="preserve">Como ya se ha mencionado, estas migraciones no necesariamente se han dado en condiciones de vulneración de los derechos, sino como parte de la dinámica natural de movilidad humana entre los países. Sin embargo, desde 2015 ha venido aumentando la presencia de personas migrantes con la intención de atravesar el país hacia fronteras como la panameña o la ecuatoriana, cuyo destino final es principalmente los Estados Unidos. Estos flujos se han caracterizado por las condiciones irregulares en las que se realizan, la participación de actores ilegales que se lucran con el tráfico de las personas, y por los riesgos que asumen los y las migrantes al atravesar regiones selváticas difíciles. </w:t>
      </w:r>
    </w:p>
    <w:p xmlns:wp14="http://schemas.microsoft.com/office/word/2010/wordml" w:rsidRPr="008C678B" w:rsidR="0058006F" w:rsidP="0058006F" w:rsidRDefault="0058006F" w14:paraId="2946DB82" wp14:textId="77777777">
      <w:pPr>
        <w:jc w:val="both"/>
        <w:rPr>
          <w:rFonts w:ascii="Arial" w:hAnsi="Arial" w:cs="Arial"/>
          <w:sz w:val="22"/>
          <w:szCs w:val="22"/>
          <w:lang w:val="es-ES_tradnl"/>
        </w:rPr>
      </w:pPr>
    </w:p>
    <w:p xmlns:wp14="http://schemas.microsoft.com/office/word/2010/wordml" w:rsidR="0058006F" w:rsidP="62B6C38C" w:rsidRDefault="0058006F" w14:paraId="74299BC3" wp14:textId="77777777">
      <w:pPr>
        <w:jc w:val="both"/>
        <w:rPr>
          <w:rFonts w:ascii="Arial" w:hAnsi="Arial" w:cs="Arial"/>
          <w:sz w:val="22"/>
          <w:szCs w:val="22"/>
          <w:lang w:val="es-ES"/>
        </w:rPr>
      </w:pPr>
      <w:r w:rsidRPr="62B6C38C" w:rsidR="6EF8DB89">
        <w:rPr>
          <w:rFonts w:ascii="Arial" w:hAnsi="Arial" w:cs="Arial"/>
          <w:sz w:val="22"/>
          <w:szCs w:val="22"/>
          <w:lang w:val="es-ES"/>
        </w:rPr>
        <w:t xml:space="preserve">Particularmente en la subregión del Urabá, ha venido creciendo la crisis humanitaria a razón de este fenómeno migratorio, que se diferencia de la llegada de los y las migrantes venezolanas, puesto que en este caso Colombia se constituye como un territorio de tránsito y no de destino; además, se trata de un tránsito realizado a través de territorios con conflictos sociales, económicos y ambientales históricos, con una infraestructura social y estatal débil, y con la presencia de actores armados ilegales que se disputan el poder territorial </w:t>
      </w:r>
      <w:sdt>
        <w:sdtPr>
          <w:id w:val="794036423"/>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62B6C38C">
            <w:rPr>
              <w:rFonts w:ascii="Arial" w:hAnsi="Arial" w:cs="Arial"/>
              <w:sz w:val="22"/>
              <w:szCs w:val="22"/>
              <w:lang w:val="es-ES"/>
            </w:rPr>
            <w:fldChar w:fldCharType="begin"/>
          </w:r>
          <w:r w:rsidRPr="62B6C38C">
            <w:rPr>
              <w:rFonts w:ascii="Arial" w:hAnsi="Arial" w:cs="Arial"/>
              <w:sz w:val="22"/>
              <w:szCs w:val="22"/>
              <w:lang w:val="es-ES"/>
            </w:rPr>
            <w:instrText xml:space="preserve">CITATION Obs211 \l 3082 </w:instrText>
          </w:r>
          <w:r w:rsidRPr="62B6C38C">
            <w:rPr>
              <w:rFonts w:ascii="Arial" w:hAnsi="Arial" w:cs="Arial"/>
              <w:sz w:val="22"/>
              <w:szCs w:val="22"/>
              <w:lang w:val="es-ES"/>
            </w:rPr>
            <w:fldChar w:fldCharType="separate"/>
          </w:r>
          <w:r w:rsidRPr="62B6C38C" w:rsidR="6EF8DB89">
            <w:rPr>
              <w:rFonts w:ascii="Arial" w:hAnsi="Arial" w:cs="Arial"/>
              <w:sz w:val="22"/>
              <w:szCs w:val="22"/>
              <w:lang w:val="es-ES"/>
            </w:rPr>
            <w:t>(Ministerio de Salud y Protección Social, 2021)</w:t>
          </w:r>
          <w:r w:rsidRPr="62B6C38C">
            <w:rPr>
              <w:rFonts w:ascii="Arial" w:hAnsi="Arial" w:cs="Arial"/>
              <w:sz w:val="22"/>
              <w:szCs w:val="22"/>
              <w:lang w:val="es-ES"/>
            </w:rPr>
            <w:fldChar w:fldCharType="end"/>
          </w:r>
        </w:sdtContent>
      </w:sdt>
      <w:r w:rsidRPr="62B6C38C" w:rsidR="6EF8DB89">
        <w:rPr>
          <w:rFonts w:ascii="Arial" w:hAnsi="Arial" w:cs="Arial"/>
          <w:sz w:val="22"/>
          <w:szCs w:val="22"/>
          <w:lang w:val="es-ES"/>
        </w:rPr>
        <w:t>.</w:t>
      </w:r>
    </w:p>
    <w:p xmlns:wp14="http://schemas.microsoft.com/office/word/2010/wordml" w:rsidRPr="008C678B" w:rsidR="0058006F" w:rsidP="0058006F" w:rsidRDefault="0058006F" w14:paraId="5997CC1D" wp14:textId="77777777">
      <w:pPr>
        <w:jc w:val="both"/>
        <w:rPr>
          <w:rFonts w:ascii="Arial" w:hAnsi="Arial" w:cs="Arial"/>
          <w:sz w:val="22"/>
          <w:szCs w:val="22"/>
          <w:lang w:val="es-ES_tradnl"/>
        </w:rPr>
      </w:pPr>
    </w:p>
    <w:p xmlns:wp14="http://schemas.microsoft.com/office/word/2010/wordml" w:rsidRPr="008C678B" w:rsidR="0058006F" w:rsidP="0058006F" w:rsidRDefault="0058006F" w14:paraId="59A301EA" wp14:textId="77777777">
      <w:pPr>
        <w:pStyle w:val="NormalWeb"/>
        <w:shd w:val="clear" w:color="auto" w:fill="FFFFFF" w:themeFill="background1"/>
        <w:spacing w:before="0" w:beforeAutospacing="0" w:after="0" w:afterAutospacing="0"/>
        <w:ind w:right="-93"/>
        <w:jc w:val="both"/>
        <w:rPr>
          <w:rFonts w:ascii="Arial" w:hAnsi="Arial" w:cs="Arial"/>
          <w:sz w:val="22"/>
          <w:szCs w:val="22"/>
          <w:lang w:val="es-ES_tradnl"/>
        </w:rPr>
      </w:pPr>
      <w:r w:rsidRPr="008C678B">
        <w:rPr>
          <w:rFonts w:ascii="Arial" w:hAnsi="Arial" w:cs="Arial"/>
          <w:sz w:val="22"/>
          <w:szCs w:val="22"/>
          <w:lang w:val="es-ES_tradnl"/>
        </w:rPr>
        <w:t>Para observar la magnitud de la emergencia, se puede resaltar con datos de Migración Colombia que entre febrero y junio de 2021, 16.742 migrantes hacían presencia en la región Urabá́, provenientes de 33 países. La posición geográfica de Colombia ha incidido en que se caracterice como un país de tránsito para personas migrantes de países centro americanos principalmente haitianos y cubanos, y por otra parte de países africanos, principalmente de Senegal o asiáticos que en condiciones de vulnerabilidad buscan cumplir el “sueño americano</w:t>
      </w:r>
      <w:r w:rsidRPr="008C678B">
        <w:rPr>
          <w:rStyle w:val="Refdenotaalpie"/>
          <w:rFonts w:ascii="Arial" w:hAnsi="Arial" w:cs="Arial"/>
          <w:sz w:val="22"/>
          <w:szCs w:val="22"/>
          <w:lang w:val="es-ES_tradnl"/>
        </w:rPr>
        <w:footnoteReference w:id="3"/>
      </w:r>
      <w:r w:rsidRPr="008C678B">
        <w:rPr>
          <w:rFonts w:ascii="Arial" w:hAnsi="Arial" w:cs="Arial"/>
          <w:sz w:val="22"/>
          <w:szCs w:val="22"/>
          <w:lang w:val="es-ES_tradnl"/>
        </w:rPr>
        <w:t xml:space="preserve">”, generalmente inducidos por actores dedicados al tráfico de migrantes y conocidos como “coyotes” con el fin de cruzar el Tapón del Darién </w:t>
      </w:r>
      <w:sdt>
        <w:sdtPr>
          <w:rPr>
            <w:rFonts w:ascii="Arial" w:hAnsi="Arial" w:cs="Arial"/>
            <w:sz w:val="22"/>
            <w:szCs w:val="22"/>
            <w:lang w:val="es-ES_tradnl"/>
          </w:rPr>
          <w:id w:val="326482586"/>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Obs211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(Ministerio de Salud y Protección Social,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110FFD37" wp14:textId="77777777">
      <w:pPr>
        <w:pStyle w:val="NormalWeb"/>
        <w:shd w:val="clear" w:color="auto" w:fill="FFFFFF" w:themeFill="background1"/>
        <w:spacing w:before="0" w:beforeAutospacing="0" w:after="0" w:afterAutospacing="0"/>
        <w:ind w:right="-93"/>
        <w:jc w:val="both"/>
        <w:rPr>
          <w:rFonts w:ascii="Arial" w:hAnsi="Arial" w:cs="Arial"/>
          <w:sz w:val="22"/>
          <w:szCs w:val="22"/>
          <w:lang w:val="es-ES_tradnl"/>
        </w:rPr>
      </w:pPr>
    </w:p>
    <w:p xmlns:wp14="http://schemas.microsoft.com/office/word/2010/wordml" w:rsidRPr="008C678B" w:rsidR="0058006F" w:rsidP="62B6C38C" w:rsidRDefault="0058006F" w14:paraId="18E6EF11" wp14:textId="77777777">
      <w:pPr>
        <w:jc w:val="both"/>
        <w:rPr>
          <w:rFonts w:ascii="Arial" w:hAnsi="Arial" w:cs="Arial"/>
          <w:i w:val="1"/>
          <w:iCs w:val="1"/>
          <w:sz w:val="22"/>
          <w:szCs w:val="22"/>
          <w:lang w:val="es-ES"/>
        </w:rPr>
      </w:pPr>
      <w:r w:rsidRPr="62B6C38C" w:rsidR="6EF8DB89">
        <w:rPr>
          <w:rFonts w:ascii="Arial" w:hAnsi="Arial" w:cs="Arial"/>
          <w:sz w:val="22"/>
          <w:szCs w:val="22"/>
          <w:lang w:val="es-ES"/>
        </w:rPr>
        <w:t xml:space="preserve">Ahora bien, es posible que el número de personas migrantes sea mayor, teniendo en cuenta las condiciones de irregularidad con las que ingresan y salen del país. En este sentido, el Alto Comisionado de las Naciones Unidas para los Refugiados (2021a) registra que, en </w:t>
      </w:r>
      <w:r w:rsidRPr="62B6C38C" w:rsidR="6EF8DB89">
        <w:rPr>
          <w:rFonts w:ascii="Arial" w:hAnsi="Arial" w:cs="Arial"/>
          <w:sz w:val="22"/>
          <w:szCs w:val="22"/>
          <w:lang w:val="es-ES"/>
        </w:rPr>
        <w:t xml:space="preserve">2021, aproximadamente 133.000 personas cruzaron el Tapón del Darién e ingresaron a Panamá. Gran parte de estas personas, eran migrantes que habían viajado en años anteriores a Chile o a Brasil, en el caso de los haitianos luego del terremoto de 2010 y habían permanecido en estos países hasta que, por condiciones económicas, dificultades para renovar sus permisos de permanencia o de discriminación social, decidieron retornar o intentar ingresar a los Estados Unidos en búsqueda de nuevas oportunidades, muchas veces con niños y niñas nacidos durante el proceso migratorio. Por tanto, son personas con múltiples procesos de migración y un acumulado de vulneración de sus derechos, en diferentes circunstancias y territorios </w:t>
      </w:r>
      <w:sdt>
        <w:sdtPr>
          <w:id w:val="-1724433493"/>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62B6C38C">
            <w:rPr>
              <w:rFonts w:ascii="Arial" w:hAnsi="Arial" w:cs="Arial"/>
              <w:sz w:val="22"/>
              <w:szCs w:val="22"/>
              <w:lang w:val="es-ES"/>
            </w:rPr>
            <w:fldChar w:fldCharType="begin"/>
          </w:r>
          <w:r w:rsidRPr="62B6C38C">
            <w:rPr>
              <w:rFonts w:ascii="Arial" w:hAnsi="Arial" w:cs="Arial"/>
              <w:sz w:val="22"/>
              <w:szCs w:val="22"/>
              <w:lang w:val="es-ES"/>
            </w:rPr>
            <w:instrText xml:space="preserve">CITATION ACN1 \l 3082 </w:instrText>
          </w:r>
          <w:r w:rsidRPr="62B6C38C">
            <w:rPr>
              <w:rFonts w:ascii="Arial" w:hAnsi="Arial" w:cs="Arial"/>
              <w:sz w:val="22"/>
              <w:szCs w:val="22"/>
              <w:lang w:val="es-ES"/>
            </w:rPr>
            <w:fldChar w:fldCharType="separate"/>
          </w:r>
          <w:r w:rsidRPr="62B6C38C" w:rsidR="6EF8DB89">
            <w:rPr>
              <w:rFonts w:ascii="Arial" w:hAnsi="Arial" w:cs="Arial"/>
              <w:sz w:val="22"/>
              <w:szCs w:val="22"/>
              <w:lang w:val="es-ES"/>
            </w:rPr>
            <w:t>(Alto Comisionado de las Naciones Unidas para los Refugiados (ACNUR), 2021 a)</w:t>
          </w:r>
          <w:r w:rsidRPr="62B6C38C">
            <w:rPr>
              <w:rFonts w:ascii="Arial" w:hAnsi="Arial" w:cs="Arial"/>
              <w:sz w:val="22"/>
              <w:szCs w:val="22"/>
              <w:lang w:val="es-ES"/>
            </w:rPr>
            <w:fldChar w:fldCharType="end"/>
          </w:r>
        </w:sdtContent>
      </w:sdt>
      <w:r w:rsidRPr="62B6C38C" w:rsidR="6EF8DB89">
        <w:rPr>
          <w:rFonts w:ascii="Arial" w:hAnsi="Arial" w:cs="Arial"/>
          <w:sz w:val="22"/>
          <w:szCs w:val="22"/>
          <w:lang w:val="es-ES"/>
        </w:rPr>
        <w:t xml:space="preserve">. </w:t>
      </w:r>
    </w:p>
    <w:p xmlns:wp14="http://schemas.microsoft.com/office/word/2010/wordml" w:rsidRPr="008C678B" w:rsidR="0058006F" w:rsidP="0058006F" w:rsidRDefault="0058006F" w14:paraId="6B699379" wp14:textId="77777777">
      <w:pPr>
        <w:jc w:val="both"/>
        <w:rPr>
          <w:rFonts w:ascii="Arial" w:hAnsi="Arial" w:cs="Arial"/>
          <w:sz w:val="22"/>
          <w:szCs w:val="22"/>
          <w:lang w:val="es-ES_tradnl"/>
        </w:rPr>
      </w:pPr>
    </w:p>
    <w:p xmlns:wp14="http://schemas.microsoft.com/office/word/2010/wordml" w:rsidRPr="008C678B" w:rsidR="0058006F" w:rsidP="0058006F" w:rsidRDefault="0058006F" w14:paraId="0B7DC2F0" wp14:textId="77777777">
      <w:pPr>
        <w:jc w:val="both"/>
        <w:rPr>
          <w:rFonts w:ascii="Arial" w:hAnsi="Arial" w:cs="Arial"/>
          <w:sz w:val="22"/>
          <w:szCs w:val="22"/>
          <w:lang w:val="es-ES_tradnl"/>
        </w:rPr>
      </w:pPr>
      <w:r w:rsidRPr="008C678B">
        <w:rPr>
          <w:rFonts w:ascii="Arial" w:hAnsi="Arial" w:cs="Arial"/>
          <w:sz w:val="22"/>
          <w:szCs w:val="22"/>
          <w:lang w:val="es-ES_tradnl"/>
        </w:rPr>
        <w:t xml:space="preserve">Sumadas a las difíciles condiciones en las que transitan, los y las migrantes están propensas a la estigmatización, discriminación y a ser víctimas de situaciones de violencia, adicionalmente cuentan con barreras culturales, incluyendo las idiomáticas, para acceder a servicios sociales básicos durante su estancia, además de desconocer totalmente las condiciones climáticas y geográficas que enfrentarán durante su travesía, lo cual exacerba las condiciones de vulnerabilidad de esta población migrante en tránsito </w:t>
      </w:r>
      <w:sdt>
        <w:sdtPr>
          <w:rPr>
            <w:rFonts w:ascii="Arial" w:hAnsi="Arial" w:cs="Arial"/>
            <w:sz w:val="22"/>
            <w:szCs w:val="22"/>
            <w:lang w:val="es-ES_tradnl"/>
          </w:rPr>
          <w:id w:val="-236329541"/>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Obs211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(Ministerio de Salud y Protección Social,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3FE9F23F" wp14:textId="77777777">
      <w:pPr>
        <w:jc w:val="both"/>
        <w:rPr>
          <w:rFonts w:ascii="Arial" w:hAnsi="Arial" w:cs="Arial"/>
          <w:sz w:val="22"/>
          <w:szCs w:val="22"/>
          <w:lang w:val="es-ES_tradnl"/>
        </w:rPr>
      </w:pPr>
    </w:p>
    <w:p xmlns:wp14="http://schemas.microsoft.com/office/word/2010/wordml" w:rsidRPr="008C678B" w:rsidR="0058006F" w:rsidP="0058006F" w:rsidRDefault="0058006F" w14:paraId="4D656A55" wp14:textId="77777777">
      <w:pPr>
        <w:jc w:val="both"/>
        <w:rPr>
          <w:rFonts w:ascii="Arial" w:hAnsi="Arial" w:cs="Arial"/>
          <w:sz w:val="22"/>
          <w:szCs w:val="22"/>
          <w:lang w:val="es-ES_tradnl"/>
        </w:rPr>
      </w:pPr>
      <w:r w:rsidRPr="008C678B">
        <w:rPr>
          <w:rFonts w:ascii="Arial" w:hAnsi="Arial" w:cs="Arial"/>
          <w:sz w:val="22"/>
          <w:szCs w:val="22"/>
          <w:lang w:val="es-ES_tradnl"/>
        </w:rPr>
        <w:t xml:space="preserve">Por otra parte, los territorios donde se instalan temporalmente para iniciar la travesía por el Darién, cuentan con múltiples dificultades para suplir las necesidades de los y las colombianas que viven allí y de los y las migrantes, en ocasiones los servicios de salud quedan colapsados ante el incremento de enfermedades gastrointestinales y respiratorias, así como incremento de problemas de salud pública relacionados con la presencia de basuras en las calles y escases de agua potable </w:t>
      </w:r>
      <w:sdt>
        <w:sdtPr>
          <w:rPr>
            <w:rFonts w:ascii="Arial" w:hAnsi="Arial" w:cs="Arial"/>
            <w:sz w:val="22"/>
            <w:szCs w:val="22"/>
            <w:lang w:val="es-ES_tradnl"/>
          </w:rPr>
          <w:id w:val="242841836"/>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Lig21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(Liga contra el Silencio,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4265E9FD" wp14:textId="77777777">
      <w:pPr>
        <w:pStyle w:val="NormalWeb"/>
        <w:shd w:val="clear" w:color="auto" w:fill="FFFFFF"/>
        <w:ind w:left="993" w:right="758"/>
        <w:jc w:val="both"/>
        <w:rPr>
          <w:rFonts w:ascii="Arial" w:hAnsi="Arial" w:cs="Arial"/>
          <w:i/>
          <w:iCs/>
          <w:sz w:val="22"/>
          <w:szCs w:val="22"/>
          <w:lang w:val="es-ES_tradnl"/>
        </w:rPr>
      </w:pPr>
      <w:r w:rsidRPr="008C678B">
        <w:rPr>
          <w:rFonts w:ascii="Arial" w:hAnsi="Arial" w:cs="Arial"/>
          <w:i/>
          <w:iCs/>
          <w:sz w:val="22"/>
          <w:szCs w:val="22"/>
          <w:lang w:val="es-ES_tradnl"/>
        </w:rPr>
        <w:t>“Por esta razón, este flujo migratorio puede acentuar las debilidades presentes en el territorio, aunándose la vulnerabilidad que presenta esta población migrante con variadas barreras de acceso a derechos fundamentales (…)su necesidad de migrar en condiciones tan precarias, así́ como de determinar los riesgos colectivos para la población de acogida en función de los eventos de interés en salud pública prevalentes en estos países, los cuales pueden constituirse en desafíos de salud pública para Colombia. De esta forma, se ha identificado que la mayoría de migrantes proceden de países del Caribe y africanos, caracterizados por condiciones socioeconómicas que se relacionan con su perfil epidemiológico, al trazar la prevalencia de enfermedades endémicas, en su mayoría consideradas desatendidas (…)”</w:t>
      </w:r>
      <w:sdt>
        <w:sdtPr>
          <w:rPr>
            <w:rFonts w:ascii="Arial" w:hAnsi="Arial" w:cs="Arial"/>
            <w:i/>
            <w:iCs/>
            <w:sz w:val="22"/>
            <w:szCs w:val="22"/>
            <w:lang w:val="es-ES_tradnl"/>
          </w:rPr>
          <w:id w:val="1049655908"/>
          <w:citation/>
        </w:sdtPr>
        <w:sdtEndPr/>
        <w:sdtContent>
          <w:r w:rsidRPr="008C678B">
            <w:rPr>
              <w:rFonts w:ascii="Arial" w:hAnsi="Arial" w:cs="Arial"/>
              <w:i/>
              <w:iCs/>
              <w:sz w:val="22"/>
              <w:szCs w:val="22"/>
              <w:lang w:val="es-ES_tradnl"/>
            </w:rPr>
            <w:fldChar w:fldCharType="begin"/>
          </w:r>
          <w:r w:rsidRPr="008C678B">
            <w:rPr>
              <w:rFonts w:ascii="Arial" w:hAnsi="Arial" w:cs="Arial"/>
              <w:i/>
              <w:iCs/>
              <w:sz w:val="22"/>
              <w:szCs w:val="22"/>
              <w:lang w:val="es-ES_tradnl"/>
            </w:rPr>
            <w:instrText xml:space="preserve">CITATION Obs211 \l 3082 </w:instrText>
          </w:r>
          <w:r w:rsidRPr="008C678B">
            <w:rPr>
              <w:rFonts w:ascii="Arial" w:hAnsi="Arial" w:cs="Arial"/>
              <w:i/>
              <w:iCs/>
              <w:sz w:val="22"/>
              <w:szCs w:val="22"/>
              <w:lang w:val="es-ES_tradnl"/>
            </w:rPr>
            <w:fldChar w:fldCharType="separate"/>
          </w:r>
          <w:r w:rsidRPr="008C678B">
            <w:rPr>
              <w:rFonts w:ascii="Arial" w:hAnsi="Arial" w:cs="Arial"/>
              <w:i/>
              <w:iCs/>
              <w:sz w:val="22"/>
              <w:szCs w:val="22"/>
              <w:lang w:val="es-ES_tradnl"/>
            </w:rPr>
            <w:t xml:space="preserve"> </w:t>
          </w:r>
          <w:r w:rsidRPr="008C678B">
            <w:rPr>
              <w:rFonts w:ascii="Arial" w:hAnsi="Arial" w:cs="Arial"/>
              <w:sz w:val="22"/>
              <w:szCs w:val="22"/>
              <w:lang w:val="es-ES_tradnl"/>
            </w:rPr>
            <w:t>(Ministerio de Salud y Protección Social, 2021)</w:t>
          </w:r>
          <w:r w:rsidRPr="008C678B">
            <w:rPr>
              <w:rFonts w:ascii="Arial" w:hAnsi="Arial" w:cs="Arial"/>
              <w:i/>
              <w:iCs/>
              <w:sz w:val="22"/>
              <w:szCs w:val="22"/>
              <w:lang w:val="es-ES_tradnl"/>
            </w:rPr>
            <w:fldChar w:fldCharType="end"/>
          </w:r>
        </w:sdtContent>
      </w:sdt>
    </w:p>
    <w:p xmlns:wp14="http://schemas.microsoft.com/office/word/2010/wordml" w:rsidRPr="008C678B" w:rsidR="0058006F" w:rsidP="62B6C38C" w:rsidRDefault="0058006F" w14:paraId="2A3FD59D" wp14:textId="77777777">
      <w:pPr>
        <w:pStyle w:val="NormalWeb"/>
        <w:shd w:val="clear" w:color="auto" w:fill="FFFFFF" w:themeFill="background1"/>
        <w:spacing w:before="0" w:beforeAutospacing="off" w:after="0" w:afterAutospacing="off"/>
        <w:ind w:right="49"/>
        <w:contextualSpacing/>
        <w:jc w:val="both"/>
        <w:rPr>
          <w:rFonts w:ascii="Arial" w:hAnsi="Arial" w:cs="Arial"/>
          <w:sz w:val="22"/>
          <w:szCs w:val="22"/>
          <w:lang w:val="es-ES"/>
        </w:rPr>
      </w:pPr>
      <w:r w:rsidRPr="62B6C38C" w:rsidR="6EF8DB89">
        <w:rPr>
          <w:rFonts w:ascii="Arial" w:hAnsi="Arial" w:cs="Arial"/>
          <w:sz w:val="22"/>
          <w:szCs w:val="22"/>
          <w:lang w:val="es-ES"/>
        </w:rPr>
        <w:t xml:space="preserve">Finalmente, UNICEF (2021) ha destacado la situación particularmente difícil que viven los niños y niñas migrantes en esta zona, dado que diariamente fallecen en el tránsito por el Tapón del Darién o pierden a sus padres en el camino. Adicionalmente, están expuestos a situaciones de violencia física, abuso sexual, trata y extorsión por parte de los grupos armados ilegales, así como a enfermedades que ponen en riesgo sus vidas </w:t>
      </w:r>
      <w:sdt>
        <w:sdtPr>
          <w:id w:val="1671372524"/>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62B6C38C">
            <w:rPr>
              <w:rFonts w:ascii="Arial" w:hAnsi="Arial" w:cs="Arial"/>
              <w:sz w:val="22"/>
              <w:szCs w:val="22"/>
              <w:lang w:val="es-ES"/>
            </w:rPr>
            <w:fldChar w:fldCharType="begin"/>
          </w:r>
          <w:r w:rsidRPr="62B6C38C">
            <w:rPr>
              <w:rFonts w:ascii="Arial" w:hAnsi="Arial" w:cs="Arial"/>
              <w:sz w:val="22"/>
              <w:szCs w:val="22"/>
              <w:lang w:val="es-ES"/>
            </w:rPr>
            <w:instrText xml:space="preserve"> CITATION UNI21 \l 3082 </w:instrText>
          </w:r>
          <w:r w:rsidRPr="62B6C38C">
            <w:rPr>
              <w:rFonts w:ascii="Arial" w:hAnsi="Arial" w:cs="Arial"/>
              <w:sz w:val="22"/>
              <w:szCs w:val="22"/>
              <w:lang w:val="es-ES"/>
            </w:rPr>
            <w:fldChar w:fldCharType="separate"/>
          </w:r>
          <w:r w:rsidRPr="62B6C38C" w:rsidR="6EF8DB89">
            <w:rPr>
              <w:rFonts w:ascii="Arial" w:hAnsi="Arial" w:cs="Arial"/>
              <w:sz w:val="22"/>
              <w:szCs w:val="22"/>
              <w:lang w:val="es-ES"/>
            </w:rPr>
            <w:t>(UNICEF, 2021)</w:t>
          </w:r>
          <w:r w:rsidRPr="62B6C38C">
            <w:rPr>
              <w:rFonts w:ascii="Arial" w:hAnsi="Arial" w:cs="Arial"/>
              <w:sz w:val="22"/>
              <w:szCs w:val="22"/>
              <w:lang w:val="es-ES"/>
            </w:rPr>
            <w:fldChar w:fldCharType="end"/>
          </w:r>
        </w:sdtContent>
      </w:sdt>
      <w:r w:rsidRPr="62B6C38C" w:rsidR="6EF8DB89">
        <w:rPr>
          <w:rFonts w:ascii="Arial" w:hAnsi="Arial" w:cs="Arial"/>
          <w:sz w:val="22"/>
          <w:szCs w:val="22"/>
          <w:lang w:val="es-ES"/>
        </w:rPr>
        <w:t>. Estas mismas situaciones también lo vivencian las mujeres, quienes están más expuestas a las violencias basadas en género cuando realizan este tipo de tránsitos en condición de vulnerabilidad.</w:t>
      </w:r>
    </w:p>
    <w:p xmlns:wp14="http://schemas.microsoft.com/office/word/2010/wordml" w:rsidRPr="008C678B" w:rsidR="0058006F" w:rsidP="0058006F" w:rsidRDefault="0058006F" w14:paraId="1F72F646" wp14:textId="77777777">
      <w:pPr>
        <w:pStyle w:val="NormalWeb"/>
        <w:shd w:val="clear" w:color="auto" w:fill="FFFFFF" w:themeFill="background1"/>
        <w:spacing w:before="0" w:beforeAutospacing="0" w:after="0" w:afterAutospacing="0"/>
        <w:ind w:right="49"/>
        <w:contextualSpacing/>
        <w:jc w:val="both"/>
        <w:rPr>
          <w:rFonts w:ascii="Arial" w:hAnsi="Arial" w:cs="Arial"/>
          <w:sz w:val="22"/>
          <w:szCs w:val="22"/>
          <w:lang w:val="es-ES_tradnl"/>
        </w:rPr>
      </w:pPr>
    </w:p>
    <w:p xmlns:wp14="http://schemas.microsoft.com/office/word/2010/wordml" w:rsidRPr="008C678B" w:rsidR="0058006F" w:rsidP="0058006F" w:rsidRDefault="0058006F" w14:paraId="17987C76" wp14:textId="77777777">
      <w:pPr>
        <w:pStyle w:val="Ttulo1"/>
        <w:keepNext w:val="0"/>
        <w:keepLines w:val="0"/>
        <w:numPr>
          <w:ilvl w:val="0"/>
          <w:numId w:val="31"/>
        </w:numPr>
        <w:spacing w:before="0" w:line="240" w:lineRule="auto"/>
        <w:contextualSpacing/>
        <w:rPr>
          <w:rFonts w:ascii="Arial" w:hAnsi="Arial" w:cs="Arial"/>
          <w:b/>
          <w:bCs/>
          <w:color w:val="595959" w:themeColor="text1" w:themeTint="A6"/>
          <w:sz w:val="22"/>
          <w:szCs w:val="22"/>
          <w:lang w:val="es-ES_tradnl"/>
        </w:rPr>
      </w:pPr>
      <w:bookmarkStart w:name="_Toc132634081" w:id="11"/>
      <w:bookmarkStart w:name="_Toc132635989" w:id="12"/>
      <w:bookmarkStart w:name="_Toc166136959" w:id="13"/>
      <w:r w:rsidRPr="008C678B">
        <w:rPr>
          <w:rFonts w:ascii="Arial" w:hAnsi="Arial" w:cs="Arial"/>
          <w:b/>
          <w:bCs/>
          <w:color w:val="595959" w:themeColor="text1" w:themeTint="A6"/>
          <w:sz w:val="22"/>
          <w:szCs w:val="22"/>
          <w:lang w:val="es-ES_tradnl"/>
        </w:rPr>
        <w:t>Marco de referencia: normativo y conceptual</w:t>
      </w:r>
      <w:bookmarkEnd w:id="11"/>
      <w:bookmarkEnd w:id="12"/>
      <w:bookmarkEnd w:id="13"/>
      <w:r w:rsidRPr="008C678B">
        <w:rPr>
          <w:rFonts w:ascii="Arial" w:hAnsi="Arial" w:cs="Arial"/>
          <w:b/>
          <w:bCs/>
          <w:color w:val="595959" w:themeColor="text1" w:themeTint="A6"/>
          <w:sz w:val="22"/>
          <w:szCs w:val="22"/>
          <w:lang w:val="es-ES_tradnl"/>
        </w:rPr>
        <w:t xml:space="preserve"> </w:t>
      </w:r>
      <w:bookmarkStart w:name="_Toc132634082" w:id="14"/>
      <w:bookmarkStart w:name="_Toc125382485" w:id="15"/>
    </w:p>
    <w:p xmlns:wp14="http://schemas.microsoft.com/office/word/2010/wordml" w:rsidRPr="008C678B" w:rsidR="0058006F" w:rsidP="0058006F" w:rsidRDefault="0058006F" w14:paraId="08CE6F91" wp14:textId="77777777">
      <w:pPr>
        <w:contextualSpacing/>
        <w:rPr>
          <w:rFonts w:ascii="Arial" w:hAnsi="Arial" w:cs="Arial"/>
          <w:sz w:val="22"/>
          <w:szCs w:val="22"/>
          <w:lang w:val="es-ES_tradnl"/>
        </w:rPr>
      </w:pPr>
    </w:p>
    <w:p xmlns:wp14="http://schemas.microsoft.com/office/word/2010/wordml" w:rsidRPr="008C678B" w:rsidR="0058006F" w:rsidP="0058006F" w:rsidRDefault="0058006F" w14:paraId="07FA09AE" wp14:textId="77777777">
      <w:pPr>
        <w:pStyle w:val="Ttulo1"/>
        <w:keepNext w:val="0"/>
        <w:keepLines w:val="0"/>
        <w:numPr>
          <w:ilvl w:val="1"/>
          <w:numId w:val="29"/>
        </w:numPr>
        <w:spacing w:before="0" w:line="240" w:lineRule="auto"/>
        <w:contextualSpacing/>
        <w:rPr>
          <w:rFonts w:ascii="Arial" w:hAnsi="Arial" w:cs="Arial"/>
          <w:b/>
          <w:bCs/>
          <w:color w:val="595959" w:themeColor="text1" w:themeTint="A6"/>
          <w:sz w:val="22"/>
          <w:szCs w:val="22"/>
          <w:lang w:val="es-ES_tradnl"/>
        </w:rPr>
      </w:pPr>
      <w:bookmarkStart w:name="_Toc132635990" w:id="16"/>
      <w:r w:rsidRPr="008C678B">
        <w:rPr>
          <w:rFonts w:ascii="Arial" w:hAnsi="Arial" w:cs="Arial"/>
          <w:b/>
          <w:bCs/>
          <w:color w:val="595959" w:themeColor="text1" w:themeTint="A6"/>
          <w:sz w:val="22"/>
          <w:szCs w:val="22"/>
          <w:lang w:val="es-ES_tradnl"/>
        </w:rPr>
        <w:t xml:space="preserve"> </w:t>
      </w:r>
      <w:bookmarkStart w:name="_Toc166136960" w:id="17"/>
      <w:r w:rsidRPr="008C678B">
        <w:rPr>
          <w:rFonts w:ascii="Arial" w:hAnsi="Arial" w:cs="Arial"/>
          <w:b/>
          <w:bCs/>
          <w:color w:val="595959" w:themeColor="text1" w:themeTint="A6"/>
          <w:sz w:val="22"/>
          <w:szCs w:val="22"/>
          <w:lang w:val="es-ES_tradnl"/>
        </w:rPr>
        <w:t>Antecedentes Normativos</w:t>
      </w:r>
      <w:bookmarkEnd w:id="14"/>
      <w:bookmarkEnd w:id="16"/>
      <w:bookmarkEnd w:id="17"/>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0058006F" w:rsidRDefault="0058006F" w14:paraId="61CDCEAD" wp14:textId="77777777">
      <w:pPr>
        <w:pStyle w:val="Ttulo1"/>
        <w:spacing w:before="0" w:line="240" w:lineRule="auto"/>
        <w:contextualSpacing/>
        <w:rPr>
          <w:rFonts w:ascii="Arial" w:hAnsi="Arial" w:cs="Arial"/>
          <w:b/>
          <w:bCs/>
          <w:color w:val="595959" w:themeColor="text1" w:themeTint="A6"/>
          <w:sz w:val="22"/>
          <w:szCs w:val="22"/>
          <w:lang w:val="es-ES_tradnl"/>
        </w:rPr>
      </w:pPr>
    </w:p>
    <w:p xmlns:wp14="http://schemas.microsoft.com/office/word/2010/wordml" w:rsidRPr="008C678B" w:rsidR="0058006F" w:rsidP="0058006F" w:rsidRDefault="0058006F" w14:paraId="326043AD" wp14:textId="77777777">
      <w:pPr>
        <w:pStyle w:val="Ttulo1"/>
        <w:keepNext w:val="0"/>
        <w:keepLines w:val="0"/>
        <w:numPr>
          <w:ilvl w:val="2"/>
          <w:numId w:val="29"/>
        </w:numPr>
        <w:spacing w:before="0" w:line="240" w:lineRule="auto"/>
        <w:contextualSpacing/>
        <w:rPr>
          <w:rFonts w:ascii="Arial" w:hAnsi="Arial" w:cs="Arial"/>
          <w:b/>
          <w:bCs/>
          <w:color w:val="595959" w:themeColor="text1" w:themeTint="A6"/>
          <w:sz w:val="22"/>
          <w:szCs w:val="22"/>
          <w:lang w:val="es-ES_tradnl"/>
        </w:rPr>
      </w:pPr>
      <w:bookmarkStart w:name="_Toc132634083" w:id="18"/>
      <w:bookmarkStart w:name="_Toc132635991" w:id="19"/>
      <w:bookmarkStart w:name="_Toc166136961" w:id="20"/>
      <w:r w:rsidRPr="008C678B">
        <w:rPr>
          <w:rFonts w:ascii="Arial" w:hAnsi="Arial" w:cs="Arial"/>
          <w:b/>
          <w:bCs/>
          <w:color w:val="595959" w:themeColor="text1" w:themeTint="A6"/>
          <w:sz w:val="22"/>
          <w:szCs w:val="22"/>
          <w:lang w:val="es-ES_tradnl"/>
        </w:rPr>
        <w:t>Antecedente internacional</w:t>
      </w:r>
      <w:bookmarkEnd w:id="15"/>
      <w:bookmarkEnd w:id="18"/>
      <w:bookmarkEnd w:id="19"/>
      <w:bookmarkEnd w:id="20"/>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62B6C38C" w:rsidRDefault="0058006F" w14:paraId="2E0FE266" wp14:textId="77777777">
      <w:pPr>
        <w:pStyle w:val="NormalWeb"/>
        <w:jc w:val="both"/>
        <w:rPr>
          <w:rFonts w:ascii="Arial" w:hAnsi="Arial" w:cs="Arial"/>
          <w:color w:val="000000" w:themeColor="text1"/>
          <w:sz w:val="22"/>
          <w:szCs w:val="22"/>
          <w:shd w:val="clear" w:color="auto" w:fill="FFFFFF"/>
          <w:lang w:val="es-ES"/>
        </w:rPr>
      </w:pPr>
      <w:bookmarkStart w:name="_Toc125382486" w:id="21"/>
      <w:r w:rsidRPr="62B6C38C" w:rsidR="6EF8DB89">
        <w:rPr>
          <w:rFonts w:ascii="Arial" w:hAnsi="Arial" w:cs="Arial"/>
          <w:color w:val="000000" w:themeColor="text1"/>
          <w:sz w:val="22"/>
          <w:szCs w:val="22"/>
          <w:shd w:val="clear" w:color="auto" w:fill="FFFFFF"/>
          <w:lang w:val="es-ES"/>
        </w:rPr>
        <w:t>El presente marco jurídico está integrado por convenciones internacionales, tratados regionales, acuerdos bilaterales, multilaterales y disposiciones que están relacionados con población migrante y son relevantes ante la vulneración de sus derechos. Ahora bien, este marco normativo internacional hace parte del bloque de constitucionalidad de acuerdo al artículo 93 de la Constitución Política de Colombia;</w:t>
      </w:r>
      <w:r w:rsidRPr="62B6C38C" w:rsidR="6EF8DB89">
        <w:rPr>
          <w:rFonts w:ascii="Arial" w:hAnsi="Arial" w:cs="Arial"/>
          <w:sz w:val="22"/>
          <w:szCs w:val="22"/>
          <w:lang w:val="es-ES"/>
        </w:rPr>
        <w:t xml:space="preserve"> “(…) </w:t>
      </w:r>
      <w:r w:rsidRPr="62B6C38C" w:rsidR="6EF8DB89">
        <w:rPr>
          <w:rFonts w:ascii="Arial" w:hAnsi="Arial" w:cs="Arial"/>
          <w:i w:val="1"/>
          <w:iCs w:val="1"/>
          <w:color w:val="000000" w:themeColor="text1"/>
          <w:sz w:val="22"/>
          <w:szCs w:val="22"/>
          <w:shd w:val="clear" w:color="auto" w:fill="FFFFFF"/>
          <w:lang w:val="es-ES"/>
        </w:rPr>
        <w:t>Los tratados y convenios internacionales ratificados por el Congreso, que reconocen los derechos humanos y que prohíben su limitación en los estados de excepción, prevalecen en el orden interno (…)”</w:t>
      </w:r>
      <w:r w:rsidRPr="62B6C38C" w:rsidR="6EF8DB89">
        <w:rPr>
          <w:rFonts w:ascii="Arial" w:hAnsi="Arial" w:cs="Arial"/>
          <w:color w:val="000000" w:themeColor="text1"/>
          <w:sz w:val="22"/>
          <w:szCs w:val="22"/>
          <w:shd w:val="clear" w:color="auto" w:fill="FFFFFF"/>
          <w:lang w:val="es-ES"/>
        </w:rPr>
        <w:t xml:space="preserve">, por tanto, todas las normas y políticas que expida el Estado deben ajustarse o responder a este marco internacional. </w:t>
      </w:r>
    </w:p>
    <w:tbl>
      <w:tblPr>
        <w:tblW w:w="85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345"/>
        <w:gridCol w:w="3211"/>
      </w:tblGrid>
      <w:tr xmlns:wp14="http://schemas.microsoft.com/office/word/2010/wordml" w:rsidRPr="008C678B" w:rsidR="0058006F" w:rsidTr="62B6C38C" w14:paraId="6289A250" wp14:textId="77777777">
        <w:trPr>
          <w:trHeight w:val="300"/>
        </w:trPr>
        <w:tc>
          <w:tcPr>
            <w:tcW w:w="5345" w:type="dxa"/>
            <w:shd w:val="clear" w:color="auto" w:fill="0070C0"/>
            <w:noWrap/>
            <w:tcMar/>
            <w:vAlign w:val="bottom"/>
            <w:hideMark/>
          </w:tcPr>
          <w:p w:rsidRPr="008C678B" w:rsidR="0058006F" w:rsidP="0058006F" w:rsidRDefault="0058006F" w14:paraId="44C0468F" wp14:textId="77777777">
            <w:pPr>
              <w:jc w:val="center"/>
              <w:rPr>
                <w:rFonts w:ascii="Arial" w:hAnsi="Arial" w:cs="Arial"/>
                <w:b/>
                <w:bCs/>
                <w:color w:val="000000"/>
                <w:sz w:val="22"/>
                <w:szCs w:val="22"/>
                <w:lang w:val="es-ES_tradnl"/>
              </w:rPr>
            </w:pPr>
            <w:r w:rsidRPr="008C678B">
              <w:rPr>
                <w:rFonts w:ascii="Arial" w:hAnsi="Arial" w:cs="Arial"/>
                <w:b/>
                <w:bCs/>
                <w:color w:val="000000"/>
                <w:sz w:val="22"/>
                <w:szCs w:val="22"/>
                <w:lang w:val="es-ES_tradnl"/>
              </w:rPr>
              <w:t>DOCUMENTO</w:t>
            </w:r>
          </w:p>
        </w:tc>
        <w:tc>
          <w:tcPr>
            <w:tcW w:w="3211" w:type="dxa"/>
            <w:shd w:val="clear" w:color="auto" w:fill="0070C0"/>
            <w:noWrap/>
            <w:tcMar/>
            <w:vAlign w:val="bottom"/>
            <w:hideMark/>
          </w:tcPr>
          <w:p w:rsidRPr="008C678B" w:rsidR="0058006F" w:rsidP="0058006F" w:rsidRDefault="0058006F" w14:paraId="137D19E7" wp14:textId="77777777">
            <w:pPr>
              <w:jc w:val="center"/>
              <w:rPr>
                <w:rFonts w:ascii="Arial" w:hAnsi="Arial" w:cs="Arial"/>
                <w:b/>
                <w:bCs/>
                <w:color w:val="000000"/>
                <w:sz w:val="22"/>
                <w:szCs w:val="22"/>
                <w:lang w:val="es-ES_tradnl"/>
              </w:rPr>
            </w:pPr>
            <w:r w:rsidRPr="008C678B">
              <w:rPr>
                <w:rFonts w:ascii="Arial" w:hAnsi="Arial" w:cs="Arial"/>
                <w:b/>
                <w:bCs/>
                <w:color w:val="000000"/>
                <w:sz w:val="22"/>
                <w:szCs w:val="22"/>
                <w:lang w:val="es-ES_tradnl"/>
              </w:rPr>
              <w:t xml:space="preserve">PROPÓSITO </w:t>
            </w:r>
          </w:p>
        </w:tc>
      </w:tr>
      <w:tr xmlns:wp14="http://schemas.microsoft.com/office/word/2010/wordml" w:rsidRPr="008C678B" w:rsidR="0058006F" w:rsidTr="62B6C38C" w14:paraId="78E38822" wp14:textId="77777777">
        <w:trPr>
          <w:trHeight w:val="640"/>
        </w:trPr>
        <w:tc>
          <w:tcPr>
            <w:tcW w:w="5345" w:type="dxa"/>
            <w:shd w:val="clear" w:color="auto" w:fill="auto"/>
            <w:tcMar/>
            <w:vAlign w:val="center"/>
            <w:hideMark/>
          </w:tcPr>
          <w:p w:rsidRPr="008C678B" w:rsidR="0058006F" w:rsidP="0058006F" w:rsidRDefault="0058006F" w14:paraId="5A3D90B2"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 xml:space="preserve">Convención sobre el Estatuto de los Refugiados </w:t>
            </w:r>
            <w:r w:rsidRPr="008C678B">
              <w:rPr>
                <w:rFonts w:ascii="Arial" w:hAnsi="Arial" w:cs="Arial"/>
                <w:color w:val="202124"/>
                <w:sz w:val="22"/>
                <w:szCs w:val="22"/>
                <w:lang w:val="es-ES_tradnl"/>
              </w:rPr>
              <w:t>de 1951</w:t>
            </w:r>
            <w:r w:rsidRPr="008C678B">
              <w:rPr>
                <w:rFonts w:ascii="Arial" w:hAnsi="Arial" w:cs="Arial"/>
                <w:color w:val="000000"/>
                <w:sz w:val="22"/>
                <w:szCs w:val="22"/>
                <w:lang w:val="es-ES_tradnl"/>
              </w:rPr>
              <w:t xml:space="preserve"> </w:t>
            </w:r>
            <w:r w:rsidRPr="008C678B">
              <w:rPr>
                <w:rFonts w:ascii="Arial" w:hAnsi="Arial" w:cs="Arial"/>
                <w:color w:val="202124"/>
                <w:sz w:val="22"/>
                <w:szCs w:val="22"/>
                <w:lang w:val="es-ES_tradnl"/>
              </w:rPr>
              <w:t>y su protocolo de 1967</w:t>
            </w:r>
          </w:p>
        </w:tc>
        <w:tc>
          <w:tcPr>
            <w:tcW w:w="3211" w:type="dxa"/>
            <w:shd w:val="clear" w:color="auto" w:fill="auto"/>
            <w:tcMar/>
            <w:vAlign w:val="bottom"/>
            <w:hideMark/>
          </w:tcPr>
          <w:p w:rsidRPr="008C678B" w:rsidR="0058006F" w:rsidP="62B6C38C" w:rsidRDefault="0058006F" w14:paraId="21F80554" wp14:textId="77777777">
            <w:pPr>
              <w:jc w:val="center"/>
              <w:rPr>
                <w:rFonts w:ascii="Arial" w:hAnsi="Arial" w:cs="Arial"/>
                <w:color w:val="000000"/>
                <w:sz w:val="22"/>
                <w:szCs w:val="22"/>
                <w:lang w:val="es-ES"/>
              </w:rPr>
            </w:pPr>
            <w:r w:rsidRPr="62B6C38C" w:rsidR="6EF8DB89">
              <w:rPr>
                <w:rFonts w:ascii="Arial" w:hAnsi="Arial" w:cs="Arial"/>
                <w:color w:val="000000" w:themeColor="text1" w:themeTint="FF" w:themeShade="FF"/>
                <w:sz w:val="22"/>
                <w:szCs w:val="22"/>
                <w:lang w:val="es-ES"/>
              </w:rPr>
              <w:t>Define  el estatuto de los refugiados, sus derechos y a quiénes se le otorga ese estatus, las obligaciones de los Estados</w:t>
            </w:r>
          </w:p>
        </w:tc>
      </w:tr>
      <w:tr xmlns:wp14="http://schemas.microsoft.com/office/word/2010/wordml" w:rsidRPr="008C678B" w:rsidR="0058006F" w:rsidTr="62B6C38C" w14:paraId="4B2F2C1B" wp14:textId="77777777">
        <w:trPr>
          <w:trHeight w:val="640"/>
        </w:trPr>
        <w:tc>
          <w:tcPr>
            <w:tcW w:w="5345" w:type="dxa"/>
            <w:shd w:val="clear" w:color="auto" w:fill="auto"/>
            <w:tcMar/>
            <w:vAlign w:val="center"/>
            <w:hideMark/>
          </w:tcPr>
          <w:p w:rsidRPr="008C678B" w:rsidR="0058006F" w:rsidP="0058006F" w:rsidRDefault="0058006F" w14:paraId="3F3C56B0"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Convención sobre el Estatuto de los Apátridas 1954</w:t>
            </w:r>
          </w:p>
        </w:tc>
        <w:tc>
          <w:tcPr>
            <w:tcW w:w="3211" w:type="dxa"/>
            <w:shd w:val="clear" w:color="auto" w:fill="auto"/>
            <w:tcMar/>
            <w:vAlign w:val="bottom"/>
            <w:hideMark/>
          </w:tcPr>
          <w:p w:rsidRPr="008C678B" w:rsidR="0058006F" w:rsidP="0058006F" w:rsidRDefault="0058006F" w14:paraId="5D9B25A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Proporciona soluciones prácticas a los Estados para enfrentar las necesidades particulares de las personas apátridas</w:t>
            </w:r>
          </w:p>
        </w:tc>
      </w:tr>
      <w:tr xmlns:wp14="http://schemas.microsoft.com/office/word/2010/wordml" w:rsidRPr="008C678B" w:rsidR="0058006F" w:rsidTr="62B6C38C" w14:paraId="0E992CB1" wp14:textId="77777777">
        <w:trPr>
          <w:trHeight w:val="640"/>
        </w:trPr>
        <w:tc>
          <w:tcPr>
            <w:tcW w:w="5345" w:type="dxa"/>
            <w:shd w:val="clear" w:color="auto" w:fill="auto"/>
            <w:tcMar/>
            <w:vAlign w:val="center"/>
            <w:hideMark/>
          </w:tcPr>
          <w:p w:rsidRPr="008C678B" w:rsidR="0058006F" w:rsidP="0058006F" w:rsidRDefault="0058006F" w14:paraId="5AD19BE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Convención Internacional sobre la eliminación de todas las formas de discriminación racial 1965</w:t>
            </w:r>
          </w:p>
        </w:tc>
        <w:tc>
          <w:tcPr>
            <w:tcW w:w="3211" w:type="dxa"/>
            <w:shd w:val="clear" w:color="auto" w:fill="auto"/>
            <w:tcMar/>
            <w:vAlign w:val="bottom"/>
            <w:hideMark/>
          </w:tcPr>
          <w:p w:rsidRPr="008C678B" w:rsidR="0058006F" w:rsidP="0058006F" w:rsidRDefault="0058006F" w14:paraId="6620C21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Prohíbe la discriminación racial</w:t>
            </w:r>
          </w:p>
        </w:tc>
      </w:tr>
      <w:tr xmlns:wp14="http://schemas.microsoft.com/office/word/2010/wordml" w:rsidRPr="008C678B" w:rsidR="0058006F" w:rsidTr="62B6C38C" w14:paraId="23CF67C3" wp14:textId="77777777">
        <w:trPr>
          <w:trHeight w:val="1636"/>
        </w:trPr>
        <w:tc>
          <w:tcPr>
            <w:tcW w:w="5345" w:type="dxa"/>
            <w:shd w:val="clear" w:color="auto" w:fill="auto"/>
            <w:tcMar/>
            <w:vAlign w:val="center"/>
            <w:hideMark/>
          </w:tcPr>
          <w:p w:rsidRPr="008C678B" w:rsidR="0058006F" w:rsidP="0058006F" w:rsidRDefault="0058006F" w14:paraId="6A3C0972"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Convención contra la Tortura y otros tratos o penas crueles, inhumanos o degradantes 1984</w:t>
            </w:r>
          </w:p>
        </w:tc>
        <w:tc>
          <w:tcPr>
            <w:tcW w:w="3211" w:type="dxa"/>
            <w:shd w:val="clear" w:color="auto" w:fill="auto"/>
            <w:tcMar/>
            <w:vAlign w:val="bottom"/>
            <w:hideMark/>
          </w:tcPr>
          <w:p w:rsidRPr="008C678B" w:rsidR="0058006F" w:rsidP="1D901CC4" w:rsidRDefault="0058006F" w14:paraId="228721EF" wp14:textId="77777777" wp14:noSpellErr="1">
            <w:pPr>
              <w:jc w:val="center"/>
              <w:rPr>
                <w:rFonts w:ascii="Arial" w:hAnsi="Arial" w:cs="Arial"/>
                <w:color w:val="000000"/>
                <w:sz w:val="22"/>
                <w:szCs w:val="22"/>
                <w:lang w:val="es-ES"/>
              </w:rPr>
            </w:pPr>
            <w:r w:rsidRPr="1D901CC4" w:rsidR="0058006F">
              <w:rPr>
                <w:rFonts w:ascii="Arial" w:hAnsi="Arial" w:cs="Arial"/>
                <w:color w:val="000000" w:themeColor="text1" w:themeTint="FF" w:themeShade="FF"/>
                <w:sz w:val="22"/>
                <w:szCs w:val="22"/>
                <w:lang w:val="es-ES"/>
              </w:rPr>
              <w:t xml:space="preserve">Compromiso por parte de los estados parte,  a prohibir en cualquier territorio bajo su jurisdicción otros actos que constituyan tratos o penas crueles, inhumanos o degradantes </w:t>
            </w:r>
          </w:p>
        </w:tc>
      </w:tr>
      <w:tr xmlns:wp14="http://schemas.microsoft.com/office/word/2010/wordml" w:rsidRPr="008C678B" w:rsidR="0058006F" w:rsidTr="62B6C38C" w14:paraId="270F6969" wp14:textId="77777777">
        <w:trPr>
          <w:trHeight w:val="960"/>
        </w:trPr>
        <w:tc>
          <w:tcPr>
            <w:tcW w:w="5345" w:type="dxa"/>
            <w:shd w:val="clear" w:color="auto" w:fill="auto"/>
            <w:tcMar/>
            <w:vAlign w:val="center"/>
            <w:hideMark/>
          </w:tcPr>
          <w:p w:rsidRPr="008C678B" w:rsidR="0058006F" w:rsidP="0058006F" w:rsidRDefault="0058006F" w14:paraId="464C4C2D"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Convención Internacional sobre la Protección de los Derechos de todos los trabajadores migratorios y sus familiares 1990</w:t>
            </w:r>
          </w:p>
        </w:tc>
        <w:tc>
          <w:tcPr>
            <w:tcW w:w="3211" w:type="dxa"/>
            <w:shd w:val="clear" w:color="auto" w:fill="auto"/>
            <w:tcMar/>
            <w:vAlign w:val="bottom"/>
            <w:hideMark/>
          </w:tcPr>
          <w:p w:rsidRPr="008C678B" w:rsidR="0058006F" w:rsidP="0058006F" w:rsidRDefault="0058006F" w14:paraId="69020670"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 xml:space="preserve">Define trabajadores migratorios y establece derechos tanto para ellos como sus familiares. </w:t>
            </w:r>
          </w:p>
        </w:tc>
      </w:tr>
      <w:tr xmlns:wp14="http://schemas.microsoft.com/office/word/2010/wordml" w:rsidRPr="008C678B" w:rsidR="0058006F" w:rsidTr="62B6C38C" w14:paraId="7493FF38" wp14:textId="77777777">
        <w:trPr>
          <w:trHeight w:val="640"/>
        </w:trPr>
        <w:tc>
          <w:tcPr>
            <w:tcW w:w="5345" w:type="dxa"/>
            <w:shd w:val="clear" w:color="auto" w:fill="auto"/>
            <w:tcMar/>
            <w:vAlign w:val="center"/>
            <w:hideMark/>
          </w:tcPr>
          <w:p w:rsidRPr="008C678B" w:rsidR="0058006F" w:rsidP="0058006F" w:rsidRDefault="0058006F" w14:paraId="67345B04"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Convención de las Naciones Unidas contra la Delincuencia Organizada Transnacional 2004</w:t>
            </w:r>
          </w:p>
        </w:tc>
        <w:tc>
          <w:tcPr>
            <w:tcW w:w="3211" w:type="dxa"/>
            <w:shd w:val="clear" w:color="auto" w:fill="auto"/>
            <w:tcMar/>
            <w:vAlign w:val="bottom"/>
            <w:hideMark/>
          </w:tcPr>
          <w:p w:rsidRPr="008C678B" w:rsidR="0058006F" w:rsidP="0058006F" w:rsidRDefault="0058006F" w14:paraId="2FB91BE0"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Promueve la cooperación para prevenir y combatir más eficazmente la delincuencia organizada transnacional</w:t>
            </w:r>
          </w:p>
        </w:tc>
      </w:tr>
      <w:tr xmlns:wp14="http://schemas.microsoft.com/office/word/2010/wordml" w:rsidRPr="008C678B" w:rsidR="0058006F" w:rsidTr="62B6C38C" w14:paraId="4237F51B" wp14:textId="77777777">
        <w:trPr>
          <w:trHeight w:val="640"/>
        </w:trPr>
        <w:tc>
          <w:tcPr>
            <w:tcW w:w="5345" w:type="dxa"/>
            <w:shd w:val="clear" w:color="auto" w:fill="auto"/>
            <w:tcMar/>
            <w:vAlign w:val="center"/>
          </w:tcPr>
          <w:p w:rsidRPr="004B0FF2" w:rsidR="0058006F" w:rsidP="0058006F" w:rsidRDefault="0058006F" w14:paraId="7DBEE425" wp14:textId="77777777">
            <w:pPr>
              <w:jc w:val="center"/>
              <w:rPr>
                <w:rFonts w:ascii="Arial" w:hAnsi="Arial" w:cs="Arial"/>
                <w:color w:val="000000"/>
                <w:sz w:val="22"/>
                <w:szCs w:val="22"/>
                <w:lang w:val="es-ES_tradnl"/>
              </w:rPr>
            </w:pPr>
            <w:r w:rsidRPr="004B0FF2">
              <w:rPr>
                <w:rFonts w:ascii="Arial" w:hAnsi="Arial" w:cs="Arial"/>
                <w:color w:val="000000"/>
                <w:sz w:val="22"/>
                <w:szCs w:val="22"/>
                <w:lang w:val="es-ES_tradnl"/>
              </w:rPr>
              <w:t>Convención sobre los Derechos del niño (ratificada en 1991)</w:t>
            </w:r>
          </w:p>
          <w:p w:rsidRPr="008C678B" w:rsidR="0058006F" w:rsidP="0058006F" w:rsidRDefault="0058006F" w14:paraId="6BB9E253" wp14:textId="77777777">
            <w:pPr>
              <w:jc w:val="center"/>
              <w:rPr>
                <w:rFonts w:ascii="Arial" w:hAnsi="Arial" w:cs="Arial"/>
                <w:color w:val="000000"/>
                <w:sz w:val="22"/>
                <w:szCs w:val="22"/>
                <w:lang w:val="es-ES_tradnl"/>
              </w:rPr>
            </w:pPr>
          </w:p>
        </w:tc>
        <w:tc>
          <w:tcPr>
            <w:tcW w:w="3211" w:type="dxa"/>
            <w:shd w:val="clear" w:color="auto" w:fill="auto"/>
            <w:tcMar/>
            <w:vAlign w:val="bottom"/>
          </w:tcPr>
          <w:p w:rsidRPr="00B85234" w:rsidR="0058006F" w:rsidP="0058006F" w:rsidRDefault="0058006F" w14:paraId="79771C6E" wp14:textId="77777777">
            <w:pPr>
              <w:jc w:val="center"/>
              <w:rPr>
                <w:rFonts w:ascii="Arial" w:hAnsi="Arial" w:cs="Arial"/>
                <w:sz w:val="22"/>
                <w:szCs w:val="22"/>
              </w:rPr>
            </w:pPr>
            <w:r w:rsidRPr="00B85234">
              <w:rPr>
                <w:rFonts w:ascii="Arial" w:hAnsi="Arial" w:cs="Arial"/>
                <w:color w:val="202124"/>
                <w:sz w:val="22"/>
                <w:szCs w:val="22"/>
                <w:shd w:val="clear" w:color="auto" w:fill="FFFFFF"/>
              </w:rPr>
              <w:t xml:space="preserve">Proporcionar al niño una protección especial, todo niño necesita protección y cuidado especiales, incluso la debida protección legal, tanto antes como después del nacimiento. Reconociendo la importancia de la cooperación internacional </w:t>
            </w:r>
            <w:r w:rsidRPr="00B85234">
              <w:rPr>
                <w:rFonts w:ascii="Arial" w:hAnsi="Arial" w:cs="Arial"/>
                <w:color w:val="202124"/>
                <w:sz w:val="22"/>
                <w:szCs w:val="22"/>
                <w:shd w:val="clear" w:color="auto" w:fill="FFFFFF"/>
              </w:rPr>
              <w:t>para el mejoramiento de las condiciones de vida de los niños en todos los países, en particular en los países en desarrollo</w:t>
            </w:r>
          </w:p>
          <w:p w:rsidRPr="008C678B" w:rsidR="0058006F" w:rsidP="0058006F" w:rsidRDefault="0058006F" w14:paraId="23DE523C" wp14:textId="77777777">
            <w:pPr>
              <w:rPr>
                <w:rFonts w:ascii="Arial" w:hAnsi="Arial" w:cs="Arial"/>
                <w:color w:val="000000"/>
                <w:sz w:val="22"/>
                <w:szCs w:val="22"/>
                <w:lang w:val="es-ES_tradnl"/>
              </w:rPr>
            </w:pPr>
          </w:p>
        </w:tc>
      </w:tr>
    </w:tbl>
    <w:p xmlns:wp14="http://schemas.microsoft.com/office/word/2010/wordml" w:rsidRPr="008C678B" w:rsidR="0058006F" w:rsidP="1D901CC4" w:rsidRDefault="0058006F" w14:paraId="029A854A" wp14:textId="77777777" wp14:noSpellErr="1">
      <w:pPr>
        <w:pStyle w:val="NormalWeb"/>
        <w:jc w:val="both"/>
        <w:rPr>
          <w:rFonts w:ascii="Arial" w:hAnsi="Arial" w:cs="Arial"/>
          <w:color w:val="000000" w:themeColor="text1"/>
          <w:sz w:val="22"/>
          <w:szCs w:val="22"/>
          <w:shd w:val="clear" w:color="auto" w:fill="FFFFFF"/>
          <w:lang w:val="es-ES"/>
        </w:rPr>
      </w:pPr>
      <w:r w:rsidRPr="1D901CC4" w:rsidR="0058006F">
        <w:rPr>
          <w:rFonts w:ascii="Arial" w:hAnsi="Arial" w:cs="Arial"/>
          <w:color w:val="000000" w:themeColor="text1" w:themeTint="FF" w:themeShade="FF"/>
          <w:sz w:val="22"/>
          <w:szCs w:val="22"/>
          <w:lang w:val="es-ES"/>
        </w:rPr>
        <w:t xml:space="preserve">Otros instrumentos a </w:t>
      </w:r>
      <w:r w:rsidRPr="1D901CC4" w:rsidR="0058006F">
        <w:rPr>
          <w:rFonts w:ascii="Arial" w:hAnsi="Arial" w:cs="Arial"/>
          <w:color w:val="000000" w:themeColor="text1" w:themeTint="FF" w:themeShade="FF"/>
          <w:sz w:val="22"/>
          <w:szCs w:val="22"/>
          <w:lang w:val="es-ES"/>
        </w:rPr>
        <w:t>mencionar,</w:t>
      </w:r>
      <w:r w:rsidRPr="1D901CC4" w:rsidR="0058006F">
        <w:rPr>
          <w:rFonts w:ascii="Arial" w:hAnsi="Arial" w:cs="Arial"/>
          <w:color w:val="000000" w:themeColor="text1" w:themeTint="FF" w:themeShade="FF"/>
          <w:sz w:val="22"/>
          <w:szCs w:val="22"/>
          <w:lang w:val="es-ES"/>
        </w:rPr>
        <w:t xml:space="preserve"> son los ratificados por Colombia ante la OEA, como:  la Convención interamericana sobre el tráfico internacional de menores y la Convención interamericana para prevenir, sancionar y erradicar la violencia contra la mujer, que definen los compromisos de los Estados para prevenir estos delitos y promover la cooperación para su sanción y erradicación. </w:t>
      </w:r>
    </w:p>
    <w:p xmlns:wp14="http://schemas.microsoft.com/office/word/2010/wordml" w:rsidRPr="008C678B" w:rsidR="0058006F" w:rsidP="1D901CC4" w:rsidRDefault="0058006F" w14:paraId="0D223CCB"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Por otra parte, se resalta la resolución aprobada por la Asamblea General de la ONU, el 19 de diciembre de 2018, en la que se adopta el </w:t>
      </w:r>
      <w:r w:rsidRPr="1D901CC4" w:rsidR="0058006F">
        <w:rPr>
          <w:rFonts w:ascii="Arial" w:hAnsi="Arial" w:cs="Arial"/>
          <w:b w:val="1"/>
          <w:bCs w:val="1"/>
          <w:color w:val="000000" w:themeColor="text1"/>
          <w:sz w:val="22"/>
          <w:szCs w:val="22"/>
          <w:lang w:val="es-ES"/>
        </w:rPr>
        <w:t xml:space="preserve">Pacto Mundial para la Migración Segura, Ordenada y </w:t>
      </w:r>
      <w:r w:rsidRPr="1D901CC4" w:rsidR="0058006F">
        <w:rPr>
          <w:rFonts w:ascii="Arial" w:hAnsi="Arial" w:cs="Arial"/>
          <w:b w:val="1"/>
          <w:bCs w:val="1"/>
          <w:color w:val="000000" w:themeColor="text1"/>
          <w:sz w:val="22"/>
          <w:szCs w:val="22"/>
          <w:lang w:val="es-ES"/>
        </w:rPr>
        <w:t>Regular</w:t>
      </w:r>
      <w:r w:rsidRPr="1D901CC4" w:rsidR="0058006F">
        <w:rPr>
          <w:rFonts w:ascii="Arial" w:hAnsi="Arial" w:cs="Arial"/>
          <w:color w:val="000000" w:themeColor="text1"/>
          <w:sz w:val="22"/>
          <w:szCs w:val="22"/>
          <w:lang w:val="es-ES"/>
        </w:rPr>
        <w:t xml:space="preserve">, como el primer acuerdo global que intenta gestionar los flujos migratorios de forma integral y a escala internacional. Entre los objetivos establecidos en el pacto se estructura la cooperación para abordar las causas que motivan la migración y mejorar las vías de migración legal. También se establecen medidas contra la trata y el tráfico de personas, medidas para evitar la separación de familias, y para promover el uso de la detención de personas migrantes solo como última opción entre otras </w:t>
      </w:r>
      <w:sdt>
        <w:sdtPr>
          <w:id w:val="-96805086"/>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Pro21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(Procuraduria General de la Nación &amp; OIM,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0058006F" w:rsidRDefault="0058006F" w14:paraId="52E56223"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4B90C4CA"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relación específicamente al acompañamiento psicosocial y las acciones que se deben realizar desde los Estados para promover la salud mental y el bienestar psicosocial de las y los migrantes, este Pacto Mundial incluye dentro de los instrumentos internacionales, la protección de la salud de los migrantes trabajadores, la focalización de servicios psicosociales para mujeres migrantes y para niños y niñas no acompañados y/o separados, la integridad mental de los migrantes detenidos, la asistencia psicosocial para víctimas de crímenes de odio, y la incorporación de las necesidades en salud de los migrantes a los programas y planes de salud locales y nacionales, sin discriminación ni barreras en la comunicación. </w:t>
      </w:r>
    </w:p>
    <w:p xmlns:wp14="http://schemas.microsoft.com/office/word/2010/wordml" w:rsidRPr="008C678B" w:rsidR="0058006F" w:rsidP="0058006F" w:rsidRDefault="0058006F" w14:paraId="07547A01"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03897097"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También debe resaltarse la  </w:t>
      </w:r>
      <w:r w:rsidRPr="008C678B">
        <w:rPr>
          <w:rFonts w:ascii="Arial" w:hAnsi="Arial" w:cs="Arial"/>
          <w:b/>
          <w:bCs/>
          <w:color w:val="000000" w:themeColor="text1"/>
          <w:sz w:val="22"/>
          <w:szCs w:val="22"/>
          <w:lang w:val="es-ES_tradnl"/>
        </w:rPr>
        <w:t>resolución de la Asamblea General de Naciones Unidas en su 77º período de sesiones sobre salud mental y apoyo psicosocial (A/77/L.77),</w:t>
      </w:r>
      <w:r w:rsidRPr="008C678B">
        <w:rPr>
          <w:rFonts w:ascii="Arial" w:hAnsi="Arial" w:cs="Arial"/>
          <w:color w:val="000000" w:themeColor="text1"/>
          <w:sz w:val="22"/>
          <w:szCs w:val="22"/>
          <w:lang w:val="es-ES_tradnl"/>
        </w:rPr>
        <w:t xml:space="preserve"> la cual  hace referencia explícita en el preámbulo al abordaje de la salud mental y apoyo psicosocial (SMAPS) en situaciones de emergencia para población migrante, la resolución insta a los estados miembros, a las Naciones Unidas y a las organizaciones humanitarias a que redoblen sus esfuerzos para prestar y financiar servicios intersectoriales de preparación, respuesta y recuperación. En general, exhorta a los Estados Miembros a promover y mejorar los servicios de salud mental como componente esencial de la cobertura sanitaria universal e integrando una perspectiva de derechos humanos. </w:t>
      </w:r>
    </w:p>
    <w:p xmlns:wp14="http://schemas.microsoft.com/office/word/2010/wordml" w:rsidRPr="008C678B" w:rsidR="0058006F" w:rsidP="0058006F" w:rsidRDefault="0058006F" w14:paraId="5043CB0F"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4DDCD33E"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De igual forma, en los </w:t>
      </w:r>
      <w:r w:rsidRPr="008C678B">
        <w:rPr>
          <w:rFonts w:ascii="Arial" w:hAnsi="Arial" w:cs="Arial"/>
          <w:b/>
          <w:bCs/>
          <w:color w:val="000000" w:themeColor="text1"/>
          <w:sz w:val="22"/>
          <w:szCs w:val="22"/>
          <w:lang w:val="es-ES_tradnl"/>
        </w:rPr>
        <w:t>Objetivos de Desarrollo Sostenible de las Naciones Unidas de la Agenda 2030</w:t>
      </w:r>
      <w:r w:rsidRPr="008C678B">
        <w:rPr>
          <w:rFonts w:ascii="Arial" w:hAnsi="Arial" w:cs="Arial"/>
          <w:color w:val="000000" w:themeColor="text1"/>
          <w:sz w:val="22"/>
          <w:szCs w:val="22"/>
          <w:lang w:val="es-ES_tradnl"/>
        </w:rPr>
        <w:t xml:space="preserve"> para el desarrollo sostenible, se hace un llamado al cuidado universal de la salud mental y al apoyo psicosocial, incluyendo a personas migrantes y refugiados </w:t>
      </w:r>
      <w:sdt>
        <w:sdtPr>
          <w:rPr>
            <w:rFonts w:ascii="Arial" w:hAnsi="Arial" w:cs="Arial"/>
            <w:sz w:val="22"/>
            <w:szCs w:val="22"/>
            <w:lang w:val="es-ES_tradnl"/>
          </w:rPr>
          <w:id w:val="-414243365"/>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OIM21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(Organización Internacional para las Migraciones, 2021)</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0058006F" w:rsidRDefault="0058006F" w14:paraId="07459315"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1CBECD73" wp14:textId="251AD5E0">
      <w:pPr>
        <w:jc w:val="both"/>
        <w:rPr>
          <w:rFonts w:ascii="Arial" w:hAnsi="Arial" w:cs="Arial"/>
          <w:color w:val="000000" w:themeColor="text1"/>
          <w:sz w:val="22"/>
          <w:szCs w:val="22"/>
          <w:lang w:val="es-ES"/>
        </w:rPr>
      </w:pPr>
      <w:r w:rsidRPr="787C2BF8" w:rsidR="0058006F">
        <w:rPr>
          <w:rFonts w:ascii="Arial" w:hAnsi="Arial" w:cs="Arial"/>
          <w:color w:val="000000" w:themeColor="text1" w:themeTint="FF" w:themeShade="FF"/>
          <w:sz w:val="22"/>
          <w:szCs w:val="22"/>
          <w:lang w:val="es-ES"/>
        </w:rPr>
        <w:t xml:space="preserve">Finalmente, es necesario aclarar que la normatividad aquí expuesta está relacionada con la migración, no </w:t>
      </w:r>
      <w:r w:rsidRPr="787C2BF8" w:rsidR="6D97D257">
        <w:rPr>
          <w:rFonts w:ascii="Arial" w:hAnsi="Arial" w:cs="Arial"/>
          <w:color w:val="000000" w:themeColor="text1" w:themeTint="FF" w:themeShade="FF"/>
          <w:sz w:val="22"/>
          <w:szCs w:val="22"/>
          <w:lang w:val="es-ES"/>
        </w:rPr>
        <w:t>obstante,</w:t>
      </w:r>
      <w:r w:rsidRPr="787C2BF8" w:rsidR="0058006F">
        <w:rPr>
          <w:rFonts w:ascii="Arial" w:hAnsi="Arial" w:cs="Arial"/>
          <w:color w:val="000000" w:themeColor="text1" w:themeTint="FF" w:themeShade="FF"/>
          <w:sz w:val="22"/>
          <w:szCs w:val="22"/>
          <w:lang w:val="es-ES"/>
        </w:rPr>
        <w:t xml:space="preserve"> la estrategia acoge los desarrollos normativos e instrumentos </w:t>
      </w:r>
      <w:r w:rsidRPr="787C2BF8" w:rsidR="0058006F">
        <w:rPr>
          <w:rFonts w:ascii="Arial" w:hAnsi="Arial" w:cs="Arial"/>
          <w:color w:val="000000" w:themeColor="text1" w:themeTint="FF" w:themeShade="FF"/>
          <w:sz w:val="22"/>
          <w:szCs w:val="22"/>
          <w:lang w:val="es-ES"/>
        </w:rPr>
        <w:t>internacionales que sean garantes de los derechos humanos y reconocedores de estos desde los enfoques diferenciales.</w:t>
      </w:r>
    </w:p>
    <w:p xmlns:wp14="http://schemas.microsoft.com/office/word/2010/wordml" w:rsidRPr="008C678B" w:rsidR="0058006F" w:rsidP="0058006F" w:rsidRDefault="0058006F" w14:paraId="6537F28F" wp14:textId="77777777">
      <w:pPr>
        <w:rPr>
          <w:rFonts w:ascii="Arial" w:hAnsi="Arial" w:cs="Arial"/>
          <w:sz w:val="22"/>
          <w:szCs w:val="22"/>
          <w:lang w:val="es-ES_tradnl"/>
        </w:rPr>
      </w:pPr>
    </w:p>
    <w:p xmlns:wp14="http://schemas.microsoft.com/office/word/2010/wordml" w:rsidRPr="008C678B" w:rsidR="0058006F" w:rsidP="0058006F" w:rsidRDefault="0058006F" w14:paraId="7AD2A254" wp14:textId="77777777">
      <w:pPr>
        <w:pStyle w:val="Ttulo1"/>
        <w:keepNext w:val="0"/>
        <w:keepLines w:val="0"/>
        <w:numPr>
          <w:ilvl w:val="2"/>
          <w:numId w:val="38"/>
        </w:numPr>
        <w:spacing w:before="0" w:line="240" w:lineRule="auto"/>
        <w:contextualSpacing/>
        <w:rPr>
          <w:rFonts w:ascii="Arial" w:hAnsi="Arial" w:cs="Arial"/>
          <w:b/>
          <w:bCs/>
          <w:color w:val="595959" w:themeColor="text1" w:themeTint="A6"/>
          <w:sz w:val="22"/>
          <w:szCs w:val="22"/>
          <w:lang w:val="es-ES_tradnl"/>
        </w:rPr>
      </w:pPr>
      <w:bookmarkStart w:name="_Toc132634084" w:id="22"/>
      <w:bookmarkStart w:name="_Toc132635992" w:id="23"/>
      <w:bookmarkStart w:name="_Toc166136962" w:id="24"/>
      <w:r w:rsidRPr="008C678B">
        <w:rPr>
          <w:rFonts w:ascii="Arial" w:hAnsi="Arial" w:cs="Arial"/>
          <w:b/>
          <w:bCs/>
          <w:color w:val="595959" w:themeColor="text1" w:themeTint="A6"/>
          <w:sz w:val="22"/>
          <w:szCs w:val="22"/>
          <w:lang w:val="es-ES_tradnl"/>
        </w:rPr>
        <w:t xml:space="preserve">Antecedente </w:t>
      </w:r>
      <w:bookmarkEnd w:id="21"/>
      <w:r w:rsidRPr="008C678B">
        <w:rPr>
          <w:rFonts w:ascii="Arial" w:hAnsi="Arial" w:cs="Arial"/>
          <w:b/>
          <w:bCs/>
          <w:color w:val="595959" w:themeColor="text1" w:themeTint="A6"/>
          <w:sz w:val="22"/>
          <w:szCs w:val="22"/>
          <w:lang w:val="es-ES_tradnl"/>
        </w:rPr>
        <w:t>Nacional</w:t>
      </w:r>
      <w:bookmarkEnd w:id="22"/>
      <w:bookmarkEnd w:id="23"/>
      <w:bookmarkEnd w:id="24"/>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0058006F" w:rsidRDefault="0058006F" w14:paraId="6DFB9E20"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70DF9E56" wp14:textId="77777777">
      <w:pPr>
        <w:contextualSpacing/>
        <w:jc w:val="both"/>
        <w:rPr>
          <w:rFonts w:ascii="Arial" w:hAnsi="Arial" w:cs="Arial"/>
          <w:sz w:val="22"/>
          <w:szCs w:val="22"/>
          <w:lang w:val="es-ES_tradnl"/>
        </w:rPr>
      </w:pPr>
    </w:p>
    <w:tbl>
      <w:tblPr>
        <w:tblW w:w="9004" w:type="dxa"/>
        <w:tblCellMar>
          <w:left w:w="70" w:type="dxa"/>
          <w:right w:w="70" w:type="dxa"/>
        </w:tblCellMar>
        <w:tblLook w:val="04A0" w:firstRow="1" w:lastRow="0" w:firstColumn="1" w:lastColumn="0" w:noHBand="0" w:noVBand="1"/>
      </w:tblPr>
      <w:tblGrid>
        <w:gridCol w:w="4358"/>
        <w:gridCol w:w="4646"/>
      </w:tblGrid>
      <w:tr xmlns:wp14="http://schemas.microsoft.com/office/word/2010/wordml" w:rsidRPr="008C678B" w:rsidR="0058006F" w:rsidTr="0058006F" w14:paraId="3A522A8B" wp14:textId="77777777">
        <w:trPr>
          <w:trHeight w:val="640"/>
        </w:trPr>
        <w:tc>
          <w:tcPr>
            <w:tcW w:w="4358" w:type="dxa"/>
            <w:tcBorders>
              <w:top w:val="single" w:color="auto" w:sz="4" w:space="0"/>
              <w:left w:val="single" w:color="auto" w:sz="4" w:space="0"/>
              <w:bottom w:val="single" w:color="auto" w:sz="4" w:space="0"/>
              <w:right w:val="single" w:color="auto" w:sz="4" w:space="0"/>
            </w:tcBorders>
            <w:shd w:val="clear" w:color="auto" w:fill="0070C0"/>
            <w:vAlign w:val="bottom"/>
            <w:hideMark/>
          </w:tcPr>
          <w:p w:rsidRPr="008C678B" w:rsidR="0058006F" w:rsidP="0058006F" w:rsidRDefault="0058006F" w14:paraId="68D189D2" wp14:textId="77777777">
            <w:pPr>
              <w:jc w:val="center"/>
              <w:rPr>
                <w:rFonts w:ascii="Arial" w:hAnsi="Arial" w:cs="Arial"/>
                <w:b/>
                <w:bCs/>
                <w:color w:val="000000"/>
                <w:sz w:val="22"/>
                <w:szCs w:val="22"/>
                <w:lang w:val="es-ES_tradnl"/>
              </w:rPr>
            </w:pPr>
            <w:r w:rsidRPr="008C678B">
              <w:rPr>
                <w:rFonts w:ascii="Arial" w:hAnsi="Arial" w:cs="Arial"/>
                <w:b/>
                <w:bCs/>
                <w:color w:val="000000"/>
                <w:sz w:val="22"/>
                <w:szCs w:val="22"/>
                <w:lang w:val="es-ES_tradnl"/>
              </w:rPr>
              <w:t>DOCUMENTO</w:t>
            </w:r>
          </w:p>
        </w:tc>
        <w:tc>
          <w:tcPr>
            <w:tcW w:w="4646" w:type="dxa"/>
            <w:tcBorders>
              <w:top w:val="single" w:color="auto" w:sz="4" w:space="0"/>
              <w:left w:val="nil"/>
              <w:bottom w:val="single" w:color="auto" w:sz="4" w:space="0"/>
              <w:right w:val="single" w:color="auto" w:sz="4" w:space="0"/>
            </w:tcBorders>
            <w:shd w:val="clear" w:color="auto" w:fill="0070C0"/>
            <w:vAlign w:val="bottom"/>
            <w:hideMark/>
          </w:tcPr>
          <w:p w:rsidRPr="008C678B" w:rsidR="0058006F" w:rsidP="0058006F" w:rsidRDefault="0058006F" w14:paraId="01CD69A7" wp14:textId="77777777">
            <w:pPr>
              <w:jc w:val="center"/>
              <w:rPr>
                <w:rFonts w:ascii="Arial" w:hAnsi="Arial" w:cs="Arial"/>
                <w:b/>
                <w:bCs/>
                <w:color w:val="000000"/>
                <w:sz w:val="22"/>
                <w:szCs w:val="22"/>
                <w:lang w:val="es-ES_tradnl"/>
              </w:rPr>
            </w:pPr>
            <w:r w:rsidRPr="008C678B">
              <w:rPr>
                <w:rFonts w:ascii="Arial" w:hAnsi="Arial" w:cs="Arial"/>
                <w:b/>
                <w:bCs/>
                <w:color w:val="000000"/>
                <w:sz w:val="22"/>
                <w:szCs w:val="22"/>
                <w:lang w:val="es-ES_tradnl"/>
              </w:rPr>
              <w:t>PROPÓSITO</w:t>
            </w:r>
          </w:p>
        </w:tc>
      </w:tr>
      <w:tr xmlns:wp14="http://schemas.microsoft.com/office/word/2010/wordml" w:rsidRPr="008C678B" w:rsidR="0058006F" w:rsidTr="0058006F" w14:paraId="4D08BA4A"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4012CF52"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Ley 1450 de 2011</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2D02C1B0" wp14:textId="77777777">
            <w:pPr>
              <w:ind w:firstLine="441"/>
              <w:jc w:val="center"/>
              <w:rPr>
                <w:rFonts w:ascii="Arial" w:hAnsi="Arial" w:cs="Arial"/>
                <w:color w:val="000000"/>
                <w:sz w:val="22"/>
                <w:szCs w:val="22"/>
                <w:lang w:val="es-ES_tradnl"/>
              </w:rPr>
            </w:pPr>
            <w:r w:rsidRPr="008C678B">
              <w:rPr>
                <w:rFonts w:ascii="Arial" w:hAnsi="Arial" w:cs="Arial"/>
                <w:color w:val="000000"/>
                <w:sz w:val="22"/>
                <w:szCs w:val="22"/>
                <w:lang w:val="es-ES_tradnl"/>
              </w:rPr>
              <w:t>Expide el Plan Nacional de Desarrollo, 2010-2014</w:t>
            </w:r>
          </w:p>
        </w:tc>
      </w:tr>
      <w:tr xmlns:wp14="http://schemas.microsoft.com/office/word/2010/wordml" w:rsidRPr="008C678B" w:rsidR="0058006F" w:rsidTr="0058006F" w14:paraId="04885FF6"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2CE7A2C6"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CONPES 3805 de 2014</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0DCBE44B"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Prosperidad para las fronteras de Colombia</w:t>
            </w:r>
          </w:p>
        </w:tc>
      </w:tr>
      <w:tr xmlns:wp14="http://schemas.microsoft.com/office/word/2010/wordml" w:rsidRPr="008C678B" w:rsidR="0058006F" w:rsidTr="0058006F" w14:paraId="74F0862B"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503AEF8D"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CONPES 3950 de 2018</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7F44F96A"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Estrategia para la atención de la migración desde Venezuela</w:t>
            </w:r>
          </w:p>
        </w:tc>
      </w:tr>
      <w:tr xmlns:wp14="http://schemas.microsoft.com/office/word/2010/wordml" w:rsidRPr="008C678B" w:rsidR="0058006F" w:rsidTr="0058006F" w14:paraId="4D51F290" wp14:textId="77777777">
        <w:trPr>
          <w:trHeight w:val="64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7A710B8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Plan de respuesta del sector salud al fenómeno migratorio MSPS 2018</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5F7CF0B2" wp14:textId="77777777">
            <w:pPr>
              <w:jc w:val="center"/>
              <w:rPr>
                <w:rFonts w:ascii="Arial" w:hAnsi="Arial" w:cs="Arial"/>
                <w:sz w:val="22"/>
                <w:szCs w:val="22"/>
                <w:lang w:val="es-ES_tradnl"/>
              </w:rPr>
            </w:pPr>
            <w:r w:rsidRPr="008C678B">
              <w:rPr>
                <w:rFonts w:ascii="Arial" w:hAnsi="Arial" w:cs="Arial"/>
                <w:sz w:val="22"/>
                <w:szCs w:val="22"/>
                <w:lang w:val="es-ES_tradnl"/>
              </w:rPr>
              <w:t>Gestionar la respuesta en salud a las situaciones generadas por la migración, en las entidades territoriales receptoras.</w:t>
            </w:r>
          </w:p>
          <w:p w:rsidRPr="008C678B" w:rsidR="0058006F" w:rsidP="0058006F" w:rsidRDefault="0058006F" w14:paraId="44E871BC" wp14:textId="77777777">
            <w:pPr>
              <w:jc w:val="center"/>
              <w:rPr>
                <w:rFonts w:ascii="Arial" w:hAnsi="Arial" w:cs="Arial"/>
                <w:color w:val="000000"/>
                <w:sz w:val="22"/>
                <w:szCs w:val="22"/>
                <w:lang w:val="es-ES_tradnl"/>
              </w:rPr>
            </w:pPr>
          </w:p>
        </w:tc>
      </w:tr>
      <w:tr xmlns:wp14="http://schemas.microsoft.com/office/word/2010/wordml" w:rsidRPr="008C678B" w:rsidR="0058006F" w:rsidTr="0058006F" w14:paraId="66732348"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5A37461C"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Resolución 4886 de 2018</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5F31568E"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 xml:space="preserve">Adopta la Política Nacional de Salud Mental </w:t>
            </w:r>
          </w:p>
        </w:tc>
      </w:tr>
      <w:tr xmlns:wp14="http://schemas.microsoft.com/office/word/2010/wordml" w:rsidRPr="008C678B" w:rsidR="0058006F" w:rsidTr="0058006F" w14:paraId="67E31067"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2972644B"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Documento CONPES 3992 de 2020</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7DACE0D8"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 xml:space="preserve"> Estrategia para la promoción de la salud mental</w:t>
            </w:r>
          </w:p>
        </w:tc>
      </w:tr>
      <w:tr xmlns:wp14="http://schemas.microsoft.com/office/word/2010/wordml" w:rsidRPr="008C678B" w:rsidR="0058006F" w:rsidTr="0058006F" w14:paraId="02D45C9F" wp14:textId="77777777">
        <w:trPr>
          <w:trHeight w:val="64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03DD0B9C"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Decreto 216 de 2021</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61D9802D"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Adopta el Estatuto Temporal de Protección para Migrantes Venezolanos Bajo Régimen de Protección Temporal (ETPV)</w:t>
            </w:r>
          </w:p>
        </w:tc>
      </w:tr>
      <w:tr xmlns:wp14="http://schemas.microsoft.com/office/word/2010/wordml" w:rsidRPr="008C678B" w:rsidR="0058006F" w:rsidTr="0058006F" w14:paraId="26F866C3" wp14:textId="77777777">
        <w:trPr>
          <w:trHeight w:val="96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2486B8E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Resolución 572 de 2022 MSPS</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08096370"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Incluye el PPT como un documento válido de identificación de los migrantes venezolanos en los sistemas de información del Sistema de Protección Social y la afiliación al SGSSS</w:t>
            </w:r>
          </w:p>
        </w:tc>
      </w:tr>
      <w:tr xmlns:wp14="http://schemas.microsoft.com/office/word/2010/wordml" w:rsidRPr="008C678B" w:rsidR="0058006F" w:rsidTr="0058006F" w14:paraId="43A5A278" wp14:textId="77777777">
        <w:trPr>
          <w:trHeight w:val="128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4458954E"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Ley 2136 de 2021</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05AD2082"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Por medio de la cual se establecen las definiciones, principios y lineamientos para la reglamentación y orientación de la Política Integral Migratoria del Estado Colombiano - PIM, y se dictan otras disposiciones.</w:t>
            </w:r>
          </w:p>
        </w:tc>
      </w:tr>
      <w:tr xmlns:wp14="http://schemas.microsoft.com/office/word/2010/wordml" w:rsidRPr="008C678B" w:rsidR="0058006F" w:rsidTr="0058006F" w14:paraId="0E1E92CE" wp14:textId="77777777">
        <w:trPr>
          <w:trHeight w:val="64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3C147F41"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CONPES 4100 de 2022</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049BB61F"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Estrategia para la integración de la población migrante venezolana como factor de desarrollo para el país</w:t>
            </w:r>
          </w:p>
        </w:tc>
      </w:tr>
      <w:tr xmlns:wp14="http://schemas.microsoft.com/office/word/2010/wordml" w:rsidRPr="008C678B" w:rsidR="0058006F" w:rsidTr="0058006F" w14:paraId="0287AF04" wp14:textId="77777777">
        <w:trPr>
          <w:trHeight w:val="96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337A9BBB"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Circular 035 de 2022 MSPS</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67C460AC"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Fortalecimiento de la inclusión y atención de la población migrante venezolana en el Sistema General de Seguridad Social en Salud</w:t>
            </w:r>
          </w:p>
        </w:tc>
      </w:tr>
      <w:tr xmlns:wp14="http://schemas.microsoft.com/office/word/2010/wordml" w:rsidRPr="008C678B" w:rsidR="0058006F" w:rsidTr="0058006F" w14:paraId="14DF04E2" wp14:textId="77777777">
        <w:trPr>
          <w:trHeight w:val="32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51384F93" wp14:textId="77777777">
            <w:pPr>
              <w:jc w:val="center"/>
              <w:rPr>
                <w:rFonts w:ascii="Arial" w:hAnsi="Arial" w:cs="Arial"/>
                <w:color w:val="000000"/>
                <w:sz w:val="22"/>
                <w:szCs w:val="22"/>
                <w:lang w:val="es-ES_tradnl"/>
              </w:rPr>
            </w:pPr>
            <w:bookmarkStart w:name="RANGE!B23" w:id="25"/>
            <w:r w:rsidRPr="008C678B">
              <w:rPr>
                <w:rFonts w:ascii="Arial" w:hAnsi="Arial" w:cs="Arial"/>
                <w:color w:val="000000"/>
                <w:sz w:val="22"/>
                <w:szCs w:val="22"/>
                <w:lang w:val="es-ES_tradnl"/>
              </w:rPr>
              <w:t>Resolución 2367 del 2023</w:t>
            </w:r>
            <w:bookmarkEnd w:id="25"/>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2519E332"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Modifica artículos del Plan Decenal de Salud</w:t>
            </w:r>
          </w:p>
        </w:tc>
      </w:tr>
      <w:tr xmlns:wp14="http://schemas.microsoft.com/office/word/2010/wordml" w:rsidRPr="008C678B" w:rsidR="0058006F" w:rsidTr="0058006F" w14:paraId="5B976092" wp14:textId="77777777">
        <w:trPr>
          <w:trHeight w:val="640"/>
        </w:trPr>
        <w:tc>
          <w:tcPr>
            <w:tcW w:w="4358" w:type="dxa"/>
            <w:tcBorders>
              <w:top w:val="nil"/>
              <w:left w:val="single" w:color="auto" w:sz="4" w:space="0"/>
              <w:bottom w:val="single" w:color="auto" w:sz="4" w:space="0"/>
              <w:right w:val="single" w:color="auto" w:sz="4" w:space="0"/>
            </w:tcBorders>
            <w:shd w:val="clear" w:color="auto" w:fill="auto"/>
            <w:vAlign w:val="center"/>
            <w:hideMark/>
          </w:tcPr>
          <w:p w:rsidRPr="008C678B" w:rsidR="0058006F" w:rsidP="0058006F" w:rsidRDefault="0058006F" w14:paraId="04C93E61"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Ley 2294 de 2023</w:t>
            </w:r>
          </w:p>
        </w:tc>
        <w:tc>
          <w:tcPr>
            <w:tcW w:w="4646" w:type="dxa"/>
            <w:tcBorders>
              <w:top w:val="nil"/>
              <w:left w:val="nil"/>
              <w:bottom w:val="single" w:color="auto" w:sz="4" w:space="0"/>
              <w:right w:val="single" w:color="auto" w:sz="4" w:space="0"/>
            </w:tcBorders>
            <w:shd w:val="clear" w:color="auto" w:fill="auto"/>
            <w:vAlign w:val="bottom"/>
            <w:hideMark/>
          </w:tcPr>
          <w:p w:rsidRPr="008C678B" w:rsidR="0058006F" w:rsidP="0058006F" w:rsidRDefault="0058006F" w14:paraId="2A9BBFA9" wp14:textId="77777777">
            <w:pPr>
              <w:jc w:val="center"/>
              <w:rPr>
                <w:rFonts w:ascii="Arial" w:hAnsi="Arial" w:cs="Arial"/>
                <w:color w:val="000000"/>
                <w:sz w:val="22"/>
                <w:szCs w:val="22"/>
                <w:lang w:val="es-ES_tradnl"/>
              </w:rPr>
            </w:pPr>
            <w:r w:rsidRPr="008C678B">
              <w:rPr>
                <w:rFonts w:ascii="Arial" w:hAnsi="Arial" w:cs="Arial"/>
                <w:color w:val="000000"/>
                <w:sz w:val="22"/>
                <w:szCs w:val="22"/>
                <w:lang w:val="es-ES_tradnl"/>
              </w:rPr>
              <w:t>Expide el Plan Nacional de Desarrollo 2022-2026 “Colombia Potencia Mundial de la Vida”</w:t>
            </w:r>
          </w:p>
        </w:tc>
      </w:tr>
    </w:tbl>
    <w:p xmlns:wp14="http://schemas.microsoft.com/office/word/2010/wordml" w:rsidRPr="008C678B" w:rsidR="0058006F" w:rsidP="0058006F" w:rsidRDefault="0058006F" w14:paraId="144A5D23"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738610EB"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508B4293" wp14:textId="77777777">
      <w:pPr>
        <w:jc w:val="both"/>
        <w:rPr>
          <w:rFonts w:ascii="Arial" w:hAnsi="Arial" w:cs="Arial"/>
          <w:sz w:val="22"/>
          <w:szCs w:val="22"/>
          <w:lang w:val="es-ES_tradnl"/>
        </w:rPr>
      </w:pPr>
      <w:r w:rsidRPr="008C678B">
        <w:rPr>
          <w:rFonts w:ascii="Arial" w:hAnsi="Arial" w:cs="Arial"/>
          <w:sz w:val="22"/>
          <w:szCs w:val="22"/>
          <w:lang w:val="es-ES_tradnl"/>
        </w:rPr>
        <w:t xml:space="preserve">De los anteriores es importante destacar la </w:t>
      </w:r>
      <w:r w:rsidRPr="008C678B">
        <w:rPr>
          <w:rFonts w:ascii="Arial" w:hAnsi="Arial" w:cs="Arial"/>
          <w:b/>
          <w:bCs/>
          <w:sz w:val="22"/>
          <w:szCs w:val="22"/>
          <w:lang w:val="es-ES_tradnl"/>
        </w:rPr>
        <w:t xml:space="preserve">Ley 2136 de 2021 </w:t>
      </w:r>
      <w:r w:rsidRPr="008C678B">
        <w:rPr>
          <w:rFonts w:ascii="Arial" w:hAnsi="Arial" w:cs="Arial"/>
          <w:sz w:val="22"/>
          <w:szCs w:val="22"/>
          <w:lang w:val="es-ES_tradnl"/>
        </w:rPr>
        <w:t>que tiene como</w:t>
      </w:r>
      <w:r w:rsidRPr="008C678B">
        <w:rPr>
          <w:rFonts w:ascii="Arial" w:hAnsi="Arial" w:cs="Arial"/>
          <w:b/>
          <w:bCs/>
          <w:sz w:val="22"/>
          <w:szCs w:val="22"/>
          <w:lang w:val="es-ES_tradnl"/>
        </w:rPr>
        <w:t xml:space="preserve"> </w:t>
      </w:r>
      <w:r w:rsidRPr="008C678B">
        <w:rPr>
          <w:rFonts w:ascii="Arial" w:hAnsi="Arial" w:cs="Arial"/>
          <w:sz w:val="22"/>
          <w:szCs w:val="22"/>
          <w:lang w:val="es-ES_tradnl"/>
        </w:rPr>
        <w:t>objetivo: “</w:t>
      </w:r>
      <w:r w:rsidRPr="008C678B">
        <w:rPr>
          <w:rFonts w:ascii="Arial" w:hAnsi="Arial" w:cs="Arial"/>
          <w:i/>
          <w:iCs/>
          <w:sz w:val="22"/>
          <w:szCs w:val="22"/>
          <w:lang w:val="es-ES_tradnl"/>
        </w:rPr>
        <w:t>establecer las definiciones, principios y lineamientos para la reglamentación y orientación de la Política Integral Migratoria-PIM, del Estado colombiano; en relación con los espacios de direccionamiento, coordinación institucional, fortalecimiento de competencias para la gestión migratoria y desarrollo normativo…”.</w:t>
      </w:r>
      <w:sdt>
        <w:sdtPr>
          <w:rPr>
            <w:rFonts w:ascii="Arial" w:hAnsi="Arial" w:cs="Arial"/>
            <w:i/>
            <w:iCs/>
            <w:sz w:val="22"/>
            <w:szCs w:val="22"/>
            <w:lang w:val="es-ES_tradnl"/>
          </w:rPr>
          <w:id w:val="1203364117"/>
          <w:citation/>
        </w:sdtPr>
        <w:sdtEndPr/>
        <w:sdtContent>
          <w:r w:rsidRPr="008C678B">
            <w:rPr>
              <w:rFonts w:ascii="Arial" w:hAnsi="Arial" w:cs="Arial"/>
              <w:i/>
              <w:iCs/>
              <w:sz w:val="22"/>
              <w:szCs w:val="22"/>
              <w:lang w:val="es-ES_tradnl"/>
            </w:rPr>
            <w:fldChar w:fldCharType="begin"/>
          </w:r>
          <w:r w:rsidRPr="008C678B">
            <w:rPr>
              <w:rFonts w:ascii="Arial" w:hAnsi="Arial" w:cs="Arial"/>
              <w:i/>
              <w:iCs/>
              <w:sz w:val="22"/>
              <w:szCs w:val="22"/>
              <w:lang w:val="es-ES_tradnl"/>
            </w:rPr>
            <w:instrText xml:space="preserve"> CITATION Con21 \l 3082 </w:instrText>
          </w:r>
          <w:r w:rsidRPr="008C678B">
            <w:rPr>
              <w:rFonts w:ascii="Arial" w:hAnsi="Arial" w:cs="Arial"/>
              <w:i/>
              <w:iCs/>
              <w:sz w:val="22"/>
              <w:szCs w:val="22"/>
              <w:lang w:val="es-ES_tradnl"/>
            </w:rPr>
            <w:fldChar w:fldCharType="separate"/>
          </w:r>
          <w:r w:rsidRPr="008C678B">
            <w:rPr>
              <w:rFonts w:ascii="Arial" w:hAnsi="Arial" w:cs="Arial"/>
              <w:i/>
              <w:iCs/>
              <w:sz w:val="22"/>
              <w:szCs w:val="22"/>
              <w:lang w:val="es-ES_tradnl"/>
            </w:rPr>
            <w:t xml:space="preserve"> </w:t>
          </w:r>
          <w:r w:rsidRPr="008C678B">
            <w:rPr>
              <w:rFonts w:ascii="Arial" w:hAnsi="Arial" w:cs="Arial"/>
              <w:sz w:val="22"/>
              <w:szCs w:val="22"/>
              <w:lang w:val="es-ES_tradnl"/>
            </w:rPr>
            <w:t>(Congreso de la República, 2021)</w:t>
          </w:r>
          <w:r w:rsidRPr="008C678B">
            <w:rPr>
              <w:rFonts w:ascii="Arial" w:hAnsi="Arial" w:cs="Arial"/>
              <w:i/>
              <w:iCs/>
              <w:sz w:val="22"/>
              <w:szCs w:val="22"/>
              <w:lang w:val="es-ES_tradnl"/>
            </w:rPr>
            <w:fldChar w:fldCharType="end"/>
          </w:r>
        </w:sdtContent>
      </w:sdt>
      <w:r w:rsidRPr="008C678B">
        <w:rPr>
          <w:rFonts w:ascii="Arial" w:hAnsi="Arial" w:cs="Arial"/>
          <w:i/>
          <w:iCs/>
          <w:sz w:val="22"/>
          <w:szCs w:val="22"/>
          <w:lang w:val="es-ES_tradnl"/>
        </w:rPr>
        <w:t xml:space="preserve">. </w:t>
      </w:r>
      <w:r w:rsidRPr="008C678B">
        <w:rPr>
          <w:rFonts w:ascii="Arial" w:hAnsi="Arial" w:cs="Arial"/>
          <w:sz w:val="22"/>
          <w:szCs w:val="22"/>
          <w:lang w:val="es-ES_tradnl"/>
        </w:rPr>
        <w:t xml:space="preserve">A través de </w:t>
      </w:r>
      <w:r w:rsidRPr="008C678B">
        <w:rPr>
          <w:rFonts w:ascii="Arial" w:hAnsi="Arial" w:cs="Arial"/>
          <w:sz w:val="22"/>
          <w:szCs w:val="22"/>
          <w:lang w:val="es-ES_tradnl"/>
        </w:rPr>
        <w:t>esta Política se definieron una serie de estrategias relacionadas con la prevención, la atención, la migración segura, la unidad familiar, la equidad, la dignidad humana y la no discriminación o xenofobia o cualquier tipo de intolerancia o violencia, y la adopción de medidas para la reducción de la vulnerabilidad de la población migrante.</w:t>
      </w:r>
      <w:sdt>
        <w:sdtPr>
          <w:rPr>
            <w:rFonts w:ascii="Arial" w:hAnsi="Arial" w:cs="Arial"/>
            <w:sz w:val="22"/>
            <w:szCs w:val="22"/>
            <w:lang w:val="es-ES_tradnl"/>
          </w:rPr>
          <w:tag w:val="goog_rdk_59"/>
          <w:id w:val="-141969914"/>
        </w:sdtPr>
        <w:sdtEndPr/>
        <w:sdtContent/>
      </w:sdt>
    </w:p>
    <w:p xmlns:wp14="http://schemas.microsoft.com/office/word/2010/wordml" w:rsidRPr="008C678B" w:rsidR="0058006F" w:rsidP="1D901CC4" w:rsidRDefault="0058006F" w14:paraId="56C6FA5E" wp14:textId="77777777" wp14:noSpellErr="1">
      <w:pPr>
        <w:spacing w:before="100" w:beforeAutospacing="on" w:after="100" w:afterAutospacing="on"/>
        <w:jc w:val="both"/>
        <w:rPr>
          <w:rFonts w:ascii="Arial" w:hAnsi="Arial" w:cs="Arial"/>
          <w:sz w:val="22"/>
          <w:szCs w:val="22"/>
          <w:lang w:val="es-ES"/>
        </w:rPr>
      </w:pPr>
      <w:r w:rsidRPr="1D901CC4" w:rsidR="0058006F">
        <w:rPr>
          <w:rFonts w:ascii="Arial" w:hAnsi="Arial" w:cs="Arial"/>
          <w:sz w:val="22"/>
          <w:szCs w:val="22"/>
          <w:lang w:val="es-ES"/>
        </w:rPr>
        <w:t>Teniendo en cuenta lo anterior, en el artículo 5 de  dicha ley se establecieron los siguientes ejes de la política: 1) Soberanía y seguridad nacional; 2) Derechos Humanos; 3) Cooperación Internacional; 4) Gobernanza y coordinación entre las entidades del orden nacional y territorial; 5) Participación Ciudadana; e 6) Integración social, económica y cultural.</w:t>
      </w:r>
    </w:p>
    <w:p xmlns:wp14="http://schemas.microsoft.com/office/word/2010/wordml" w:rsidRPr="008C678B" w:rsidR="0058006F" w:rsidP="1D901CC4" w:rsidRDefault="0058006F" w14:paraId="12A817BE" wp14:textId="77777777" wp14:noSpellErr="1">
      <w:pPr>
        <w:pStyle w:val="NormalWeb"/>
        <w:jc w:val="both"/>
        <w:rPr>
          <w:rFonts w:ascii="Arial" w:hAnsi="Arial" w:cs="Arial"/>
          <w:sz w:val="22"/>
          <w:szCs w:val="22"/>
          <w:lang w:val="es-ES"/>
        </w:rPr>
      </w:pPr>
      <w:r w:rsidRPr="1D901CC4" w:rsidR="0058006F">
        <w:rPr>
          <w:rFonts w:ascii="Arial" w:hAnsi="Arial" w:eastAsia="Calibri" w:cs="Arial" w:eastAsiaTheme="minorAscii"/>
          <w:kern w:val="2"/>
          <w:sz w:val="22"/>
          <w:szCs w:val="22"/>
          <w:lang w:val="es-ES" w:eastAsia="en-US"/>
          <w14:ligatures w14:val="standardContextual"/>
        </w:rPr>
        <w:t xml:space="preserve">Por su parte, el Ministerio de Salud y Protección Social incorporó en el Plan Decenal de Salud Pública (2022-2031)  en capitulo 5 el  Eje estratégico 5.4.2 denominado  </w:t>
      </w:r>
      <w:r w:rsidRPr="1D901CC4" w:rsidR="0058006F">
        <w:rPr>
          <w:rFonts w:ascii="Arial" w:hAnsi="Arial" w:eastAsia="Calibri" w:cs="Arial" w:eastAsiaTheme="minorAscii"/>
          <w:b w:val="1"/>
          <w:bCs w:val="1"/>
          <w:kern w:val="2"/>
          <w:sz w:val="22"/>
          <w:szCs w:val="22"/>
          <w:lang w:val="es-ES" w:eastAsia="en-US"/>
          <w14:ligatures w14:val="standardContextual"/>
        </w:rPr>
        <w:t xml:space="preserve">Pueblos y comunidades étnicas y  campesina, mujeres, sectores LGBTIQ+ y otras poblaciones por condición y/o situación, </w:t>
      </w:r>
      <w:r w:rsidRPr="1D901CC4" w:rsidR="0058006F">
        <w:rPr>
          <w:rFonts w:ascii="Arial" w:hAnsi="Arial" w:eastAsia="Calibri" w:cs="Arial" w:eastAsiaTheme="minorAscii"/>
          <w:kern w:val="2"/>
          <w:sz w:val="22"/>
          <w:szCs w:val="22"/>
          <w:lang w:val="es-ES" w:eastAsia="en-US"/>
          <w14:ligatures w14:val="standardContextual"/>
        </w:rPr>
        <w:t xml:space="preserve"> en el cual se describen las estrategias en relación con los procesos de planeación integral en salud y gestión territorial para la garantía del derecho fundamental a la salud para la  población migrante y otras poblaciones con vulneración por equidad, condición y/o situación, las cuales se encuentran fundamentadas en el diálogo intercultural, el </w:t>
      </w:r>
      <w:r w:rsidRPr="1D901CC4" w:rsidR="0058006F">
        <w:rPr>
          <w:rFonts w:ascii="Arial" w:hAnsi="Arial" w:cs="Arial"/>
          <w:sz w:val="22"/>
          <w:szCs w:val="22"/>
          <w:lang w:val="es-ES"/>
        </w:rPr>
        <w:t xml:space="preserve">reconocimiento de la diversidad cultural-social y los derechos humanos, como conceptos centrales para la respuesta en Salud Pública. En este eje se definen entre otras orientaciones, las prioridades de política pública  para atender las necesidades en salud de la población migrante y allí se incluye la implementación de la presente estrategia. (Min Salud,  </w:t>
      </w:r>
      <w:bookmarkStart w:name="_Hlk160194317" w:id="26"/>
      <w:r w:rsidRPr="1D901CC4" w:rsidR="0058006F">
        <w:rPr>
          <w:rFonts w:ascii="Arial" w:hAnsi="Arial" w:cs="Arial"/>
          <w:sz w:val="22"/>
          <w:szCs w:val="22"/>
          <w:lang w:val="es-ES"/>
        </w:rPr>
        <w:t>Resolución 2367 del 2023</w:t>
      </w:r>
      <w:bookmarkEnd w:id="26"/>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78B80743" wp14:textId="77777777">
      <w:pPr>
        <w:pStyle w:val="NormalWeb"/>
        <w:jc w:val="both"/>
        <w:rPr>
          <w:rFonts w:ascii="Arial" w:hAnsi="Arial" w:cs="Arial"/>
          <w:sz w:val="22"/>
          <w:szCs w:val="22"/>
          <w:lang w:val="es-ES_tradnl"/>
        </w:rPr>
      </w:pPr>
      <w:bookmarkStart w:name="_bookmark2" w:id="27"/>
      <w:bookmarkEnd w:id="27"/>
      <w:r w:rsidRPr="008C678B">
        <w:rPr>
          <w:rFonts w:ascii="Arial" w:hAnsi="Arial" w:cs="Arial"/>
          <w:sz w:val="22"/>
          <w:szCs w:val="22"/>
          <w:lang w:val="es-ES_tradnl"/>
        </w:rPr>
        <w:t xml:space="preserve">Dada la vocación de permanencia en Colombia que ha tenido la población migrante así como la necesidad de avanzar en su integración social, económica y cultural, </w:t>
      </w:r>
      <w:r w:rsidRPr="008C678B">
        <w:rPr>
          <w:rFonts w:ascii="Arial" w:hAnsi="Arial" w:eastAsia="Calibri" w:cs="Arial"/>
          <w:color w:val="000000" w:themeColor="text1"/>
          <w:sz w:val="22"/>
          <w:szCs w:val="22"/>
          <w:lang w:val="es-ES_tradnl" w:eastAsia="es-ES"/>
        </w:rPr>
        <w:t xml:space="preserve">el Gobierno Nacional aprobó el </w:t>
      </w:r>
      <w:r w:rsidRPr="008C678B">
        <w:rPr>
          <w:rFonts w:ascii="Arial" w:hAnsi="Arial" w:eastAsia="Calibri" w:cs="Arial"/>
          <w:b/>
          <w:bCs/>
          <w:color w:val="000000" w:themeColor="text1"/>
          <w:sz w:val="22"/>
          <w:szCs w:val="22"/>
          <w:lang w:val="es-ES_tradnl" w:eastAsia="es-ES"/>
        </w:rPr>
        <w:t>Documento CONPES 4100 de 2022</w:t>
      </w:r>
      <w:r w:rsidRPr="008C678B">
        <w:rPr>
          <w:rFonts w:ascii="Arial" w:hAnsi="Arial" w:eastAsia="Calibri" w:cs="Arial"/>
          <w:color w:val="000000" w:themeColor="text1"/>
          <w:sz w:val="22"/>
          <w:szCs w:val="22"/>
          <w:lang w:val="es-ES_tradnl" w:eastAsia="es-ES"/>
        </w:rPr>
        <w:t xml:space="preserve"> </w:t>
      </w:r>
      <w:r w:rsidRPr="008C678B">
        <w:rPr>
          <w:rFonts w:ascii="Arial" w:hAnsi="Arial" w:eastAsia="Calibri" w:cs="Arial"/>
          <w:b/>
          <w:bCs/>
          <w:color w:val="000000" w:themeColor="text1"/>
          <w:sz w:val="22"/>
          <w:szCs w:val="22"/>
          <w:lang w:val="es-ES_tradnl" w:eastAsia="es-ES"/>
        </w:rPr>
        <w:t>“</w:t>
      </w:r>
      <w:r w:rsidRPr="008C678B">
        <w:rPr>
          <w:rFonts w:ascii="Arial" w:hAnsi="Arial" w:cs="Arial"/>
          <w:b/>
          <w:bCs/>
          <w:i/>
          <w:iCs/>
          <w:color w:val="000000"/>
          <w:sz w:val="22"/>
          <w:szCs w:val="22"/>
          <w:shd w:val="clear" w:color="auto" w:fill="FFFFFF"/>
          <w:lang w:val="es-ES_tradnl"/>
        </w:rPr>
        <w:t>Estrategia para la integración de la población migrante venezolana como factor de desarrollo para el país</w:t>
      </w:r>
      <w:r w:rsidRPr="008C678B">
        <w:rPr>
          <w:rFonts w:ascii="Arial" w:hAnsi="Arial" w:cs="Arial"/>
          <w:i/>
          <w:iCs/>
          <w:color w:val="000000"/>
          <w:sz w:val="22"/>
          <w:szCs w:val="22"/>
          <w:shd w:val="clear" w:color="auto" w:fill="FFFFFF"/>
          <w:lang w:val="es-ES_tradnl"/>
        </w:rPr>
        <w:t>"</w:t>
      </w:r>
      <w:r w:rsidRPr="008C678B">
        <w:rPr>
          <w:rFonts w:ascii="Arial" w:hAnsi="Arial" w:cs="Arial"/>
          <w:color w:val="000000"/>
          <w:sz w:val="22"/>
          <w:szCs w:val="22"/>
          <w:shd w:val="clear" w:color="auto" w:fill="FFFFFF"/>
          <w:lang w:val="es-ES_tradnl"/>
        </w:rPr>
        <w:t>,</w:t>
      </w:r>
      <w:r w:rsidRPr="008C678B">
        <w:rPr>
          <w:rFonts w:ascii="Arial" w:hAnsi="Arial" w:cs="Arial"/>
          <w:sz w:val="22"/>
          <w:szCs w:val="22"/>
          <w:lang w:val="es-ES_tradnl"/>
        </w:rPr>
        <w:t xml:space="preserve"> que define</w:t>
      </w:r>
      <w:r w:rsidRPr="008C678B">
        <w:rPr>
          <w:rFonts w:ascii="Arial" w:hAnsi="Arial" w:eastAsia="Calibri" w:cs="Arial"/>
          <w:color w:val="000000" w:themeColor="text1"/>
          <w:sz w:val="22"/>
          <w:szCs w:val="22"/>
          <w:lang w:val="es-ES_tradnl" w:eastAsia="es-ES"/>
        </w:rPr>
        <w:t xml:space="preserve"> la política pública que se implementará en un horizonte de 10 años, con el objetivo de adaptar la respuesta institucional a las nuevas necesidades en materia de integración social, económica y cultural de la población migrante venezolana. </w:t>
      </w:r>
    </w:p>
    <w:p xmlns:wp14="http://schemas.microsoft.com/office/word/2010/wordml" w:rsidRPr="008C678B" w:rsidR="0058006F" w:rsidP="0058006F" w:rsidRDefault="0058006F" w14:paraId="44B15D24" wp14:textId="77777777">
      <w:pPr>
        <w:pStyle w:val="NormalWeb"/>
        <w:jc w:val="both"/>
        <w:rPr>
          <w:rFonts w:ascii="Arial" w:hAnsi="Arial" w:cs="Arial"/>
          <w:sz w:val="22"/>
          <w:szCs w:val="22"/>
          <w:lang w:val="es-ES_tradnl" w:eastAsia="es-ES"/>
        </w:rPr>
      </w:pPr>
      <w:r w:rsidRPr="008C678B">
        <w:rPr>
          <w:rFonts w:ascii="Arial" w:hAnsi="Arial" w:cs="Arial"/>
          <w:sz w:val="22"/>
          <w:szCs w:val="22"/>
          <w:lang w:val="es-ES_tradnl"/>
        </w:rPr>
        <w:t>Finalmente, el Ministerio de Salud y Protección Social expidió la</w:t>
      </w:r>
      <w:r w:rsidRPr="008C678B">
        <w:rPr>
          <w:rFonts w:ascii="Arial" w:hAnsi="Arial" w:cs="Arial"/>
          <w:sz w:val="22"/>
          <w:szCs w:val="22"/>
          <w:lang w:val="es-ES_tradnl" w:eastAsia="es-ES"/>
        </w:rPr>
        <w:t xml:space="preserve"> Circular Externa No. 035 de 2022, con el fin de orientar a las Entidades Territoriales Departamentales y Distritales en la construcción de una hoja de ruta que contenga cinco (5) líneas estratégicas para el fortalecimiento de la inclusión y atención de la población migrante venezolana en el Sistema General de Seguridad Social en Salud, por lo que las entidades territoriales tienen la responsabilidad de:</w:t>
      </w:r>
    </w:p>
    <w:p xmlns:wp14="http://schemas.microsoft.com/office/word/2010/wordml" w:rsidRPr="008C678B" w:rsidR="0058006F" w:rsidP="0058006F" w:rsidRDefault="0058006F" w14:paraId="3DC6B9F8" wp14:textId="77777777">
      <w:pPr>
        <w:pStyle w:val="NormalWeb"/>
        <w:numPr>
          <w:ilvl w:val="0"/>
          <w:numId w:val="3"/>
        </w:numPr>
        <w:jc w:val="both"/>
        <w:rPr>
          <w:rFonts w:ascii="Arial" w:hAnsi="Arial" w:cs="Arial"/>
          <w:sz w:val="22"/>
          <w:szCs w:val="22"/>
          <w:lang w:val="es-ES_tradnl" w:eastAsia="es-ES"/>
        </w:rPr>
      </w:pPr>
      <w:r w:rsidRPr="008C678B">
        <w:rPr>
          <w:rFonts w:ascii="Arial" w:hAnsi="Arial" w:cs="Arial"/>
          <w:sz w:val="22"/>
          <w:szCs w:val="22"/>
          <w:lang w:val="es-ES_tradnl" w:eastAsia="es-ES"/>
        </w:rPr>
        <w:t xml:space="preserve">Implementar, evaluar y realizar </w:t>
      </w:r>
      <w:r w:rsidRPr="008C678B">
        <w:rPr>
          <w:rFonts w:ascii="Arial" w:hAnsi="Arial" w:cs="Arial"/>
          <w:sz w:val="22"/>
          <w:szCs w:val="22"/>
          <w:lang w:val="es-ES_tradnl"/>
        </w:rPr>
        <w:t xml:space="preserve">seguimiento a programas de atención psicosocial en zonas de mayor impacto de la migración venezolana, para reducir xenofobia y </w:t>
      </w:r>
      <w:proofErr w:type="spellStart"/>
      <w:r w:rsidRPr="008C678B">
        <w:rPr>
          <w:rFonts w:ascii="Arial" w:hAnsi="Arial" w:cs="Arial"/>
          <w:sz w:val="22"/>
          <w:szCs w:val="22"/>
          <w:lang w:val="es-ES_tradnl"/>
        </w:rPr>
        <w:t>aporofobia</w:t>
      </w:r>
      <w:proofErr w:type="spellEnd"/>
      <w:r w:rsidRPr="008C678B">
        <w:rPr>
          <w:rFonts w:ascii="Arial" w:hAnsi="Arial" w:cs="Arial"/>
          <w:sz w:val="22"/>
          <w:szCs w:val="22"/>
          <w:lang w:val="es-ES_tradnl"/>
        </w:rPr>
        <w:t xml:space="preserve">. </w:t>
      </w:r>
    </w:p>
    <w:p xmlns:wp14="http://schemas.microsoft.com/office/word/2010/wordml" w:rsidRPr="008C678B" w:rsidR="0058006F" w:rsidP="0058006F" w:rsidRDefault="0058006F" w14:paraId="03850EE0" wp14:textId="77777777">
      <w:pPr>
        <w:pStyle w:val="NormalWeb"/>
        <w:numPr>
          <w:ilvl w:val="0"/>
          <w:numId w:val="3"/>
        </w:numPr>
        <w:jc w:val="both"/>
        <w:rPr>
          <w:rFonts w:ascii="Arial" w:hAnsi="Arial" w:cs="Arial"/>
          <w:sz w:val="22"/>
          <w:szCs w:val="22"/>
          <w:lang w:val="es-ES_tradnl"/>
        </w:rPr>
      </w:pPr>
      <w:r w:rsidRPr="008C678B">
        <w:rPr>
          <w:rFonts w:ascii="Arial" w:hAnsi="Arial" w:cs="Arial"/>
          <w:sz w:val="22"/>
          <w:szCs w:val="22"/>
          <w:lang w:val="es-ES_tradnl"/>
        </w:rPr>
        <w:t xml:space="preserve">Realizar campañas de voz a voz, que incluyan a las organizaciones de base comunitaria de población migrante venezolana para informar la ruta de afiliación al Sistema General de Seguridad Social en Salud. </w:t>
      </w:r>
    </w:p>
    <w:p xmlns:wp14="http://schemas.microsoft.com/office/word/2010/wordml" w:rsidRPr="008C678B" w:rsidR="0058006F" w:rsidP="0058006F" w:rsidRDefault="0058006F" w14:paraId="64DBFC9B" wp14:textId="77777777">
      <w:pPr>
        <w:pStyle w:val="NormalWeb"/>
        <w:numPr>
          <w:ilvl w:val="0"/>
          <w:numId w:val="3"/>
        </w:numPr>
        <w:jc w:val="both"/>
        <w:rPr>
          <w:rFonts w:ascii="Arial" w:hAnsi="Arial" w:cs="Arial"/>
          <w:sz w:val="22"/>
          <w:szCs w:val="22"/>
          <w:lang w:val="es-ES_tradnl"/>
        </w:rPr>
      </w:pPr>
      <w:r w:rsidRPr="008C678B">
        <w:rPr>
          <w:rFonts w:ascii="Arial" w:hAnsi="Arial" w:cs="Arial"/>
          <w:sz w:val="22"/>
          <w:szCs w:val="22"/>
          <w:lang w:val="es-ES_tradnl"/>
        </w:rPr>
        <w:t xml:space="preserve">Promoción de derechos humanos y capital social para la prevención y atención de violencias (familiar, interpersonal y por xenofobia). </w:t>
      </w:r>
    </w:p>
    <w:p xmlns:wp14="http://schemas.microsoft.com/office/word/2010/wordml" w:rsidRPr="008C678B" w:rsidR="0058006F" w:rsidP="0058006F" w:rsidRDefault="0058006F" w14:paraId="2BCC2128" wp14:textId="77777777">
      <w:pPr>
        <w:pStyle w:val="NormalWeb"/>
        <w:numPr>
          <w:ilvl w:val="0"/>
          <w:numId w:val="3"/>
        </w:numPr>
        <w:jc w:val="both"/>
        <w:rPr>
          <w:rFonts w:ascii="Arial" w:hAnsi="Arial" w:cs="Arial"/>
          <w:sz w:val="22"/>
          <w:szCs w:val="22"/>
          <w:lang w:val="es-ES_tradnl"/>
        </w:rPr>
      </w:pPr>
      <w:r w:rsidRPr="008C678B">
        <w:rPr>
          <w:rFonts w:ascii="Arial" w:hAnsi="Arial" w:cs="Arial"/>
          <w:sz w:val="22"/>
          <w:szCs w:val="22"/>
          <w:lang w:val="es-ES_tradnl"/>
        </w:rPr>
        <w:t>Diseñar, implementar y evaluar campañas</w:t>
      </w:r>
      <w:r w:rsidRPr="008C678B">
        <w:rPr>
          <w:rFonts w:ascii="Arial" w:hAnsi="Arial" w:cs="Arial"/>
          <w:position w:val="2"/>
          <w:sz w:val="22"/>
          <w:szCs w:val="22"/>
          <w:lang w:val="es-ES_tradnl"/>
        </w:rPr>
        <w:t xml:space="preserve"> de información en salud, </w:t>
      </w:r>
      <w:r w:rsidRPr="008C678B">
        <w:rPr>
          <w:rFonts w:ascii="Arial" w:hAnsi="Arial" w:cs="Arial"/>
          <w:sz w:val="22"/>
          <w:szCs w:val="22"/>
          <w:lang w:val="es-ES_tradnl"/>
        </w:rPr>
        <w:t xml:space="preserve">educación para la salud y comunicación para promover derechos y fomentar la conformación de redes de apoyo en población migrante venezolana y </w:t>
      </w:r>
      <w:r w:rsidRPr="008C678B">
        <w:rPr>
          <w:rFonts w:ascii="Arial" w:hAnsi="Arial" w:cs="Arial"/>
          <w:sz w:val="22"/>
          <w:szCs w:val="22"/>
          <w:lang w:val="es-ES_tradnl"/>
        </w:rPr>
        <w:t>comunidades de acogida para la prevención, atención y denuncia de las violencias</w:t>
      </w:r>
      <w:sdt>
        <w:sdtPr>
          <w:rPr>
            <w:rFonts w:ascii="Arial" w:hAnsi="Arial" w:cs="Arial"/>
            <w:sz w:val="22"/>
            <w:szCs w:val="22"/>
            <w:lang w:val="es-ES_tradnl"/>
          </w:rPr>
          <w:id w:val="1621484929"/>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Min221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(Ministerio de Salud y Protección Social, 2022)</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 xml:space="preserve">. </w:t>
      </w:r>
    </w:p>
    <w:p xmlns:wp14="http://schemas.microsoft.com/office/word/2010/wordml" w:rsidR="0058006F" w:rsidP="1D901CC4" w:rsidRDefault="0058006F" w14:paraId="752422B6" wp14:textId="53792FFC">
      <w:pPr>
        <w:jc w:val="both"/>
        <w:rPr>
          <w:rFonts w:ascii="Arial" w:hAnsi="Arial" w:cs="Arial"/>
          <w:sz w:val="22"/>
          <w:szCs w:val="22"/>
          <w:lang w:val="es-ES"/>
        </w:rPr>
      </w:pPr>
      <w:r w:rsidRPr="1D901CC4" w:rsidR="2CE8D4DC">
        <w:rPr>
          <w:rFonts w:ascii="Arial" w:hAnsi="Arial" w:cs="Arial"/>
          <w:color w:val="000000"/>
          <w:sz w:val="22"/>
          <w:szCs w:val="22"/>
          <w:shd w:val="clear" w:color="auto" w:fill="FFFFFF"/>
          <w:lang w:val="es-ES"/>
        </w:rPr>
        <w:t>Finalmente,</w:t>
      </w:r>
      <w:r w:rsidRPr="1D901CC4" w:rsidR="0058006F">
        <w:rPr>
          <w:rFonts w:ascii="Arial" w:hAnsi="Arial" w:cs="Arial"/>
          <w:color w:val="000000"/>
          <w:sz w:val="22"/>
          <w:szCs w:val="22"/>
          <w:shd w:val="clear" w:color="auto" w:fill="FFFFFF"/>
          <w:lang w:val="es-ES"/>
        </w:rPr>
        <w:t xml:space="preserve"> en las bases del Plan Nacional de Desarrollo 2022- 2026 “Colombia Potencia Mundial de la Vida” se </w:t>
      </w:r>
      <w:r w:rsidRPr="1D901CC4" w:rsidR="0058006F">
        <w:rPr>
          <w:rFonts w:ascii="Arial" w:hAnsi="Arial" w:cs="Arial"/>
          <w:color w:val="000000"/>
          <w:sz w:val="22"/>
          <w:szCs w:val="22"/>
          <w:shd w:val="clear" w:color="auto" w:fill="FFFFFF"/>
          <w:lang w:val="es-ES"/>
        </w:rPr>
        <w:t>incluyó  el</w:t>
      </w:r>
      <w:r w:rsidRPr="1D901CC4" w:rsidR="0058006F">
        <w:rPr>
          <w:rFonts w:ascii="Arial" w:hAnsi="Arial" w:cs="Arial"/>
          <w:color w:val="000000"/>
          <w:sz w:val="22"/>
          <w:szCs w:val="22"/>
          <w:shd w:val="clear" w:color="auto" w:fill="FFFFFF"/>
          <w:lang w:val="es-ES"/>
        </w:rPr>
        <w:t xml:space="preserve"> catalizador 8 </w:t>
      </w:r>
      <w:r w:rsidRPr="1D901CC4" w:rsidR="0058006F">
        <w:rPr>
          <w:rFonts w:ascii="Arial" w:hAnsi="Arial" w:cs="Arial"/>
          <w:color w:val="000000"/>
          <w:sz w:val="22"/>
          <w:szCs w:val="22"/>
          <w:shd w:val="clear" w:color="auto" w:fill="FFFFFF"/>
          <w:lang w:val="es-ES"/>
        </w:rPr>
        <w:t>denominado  “</w:t>
      </w:r>
      <w:r w:rsidRPr="1D901CC4" w:rsidR="0058006F">
        <w:rPr>
          <w:rFonts w:ascii="Arial" w:hAnsi="Arial" w:cs="Arial"/>
          <w:sz w:val="22"/>
          <w:szCs w:val="22"/>
          <w:lang w:val="es-ES"/>
        </w:rPr>
        <w:t>Fortalecimiento de vínculos con la población colombiana en el exterior e inclusión y protección de población migrante”, en que se señala que “</w:t>
      </w:r>
      <w:r w:rsidRPr="1D901CC4" w:rsidR="0058006F">
        <w:rPr>
          <w:rFonts w:ascii="Arial" w:hAnsi="Arial" w:cs="Arial"/>
          <w:sz w:val="22"/>
          <w:szCs w:val="22"/>
          <w:lang w:val="es-ES"/>
        </w:rPr>
        <w:t>se  ahondarán</w:t>
      </w:r>
      <w:r w:rsidRPr="1D901CC4" w:rsidR="0058006F">
        <w:rPr>
          <w:rFonts w:ascii="Arial" w:hAnsi="Arial" w:cs="Arial"/>
          <w:sz w:val="22"/>
          <w:szCs w:val="22"/>
          <w:lang w:val="es-ES"/>
        </w:rPr>
        <w:t xml:space="preserve"> los esfuerzos de atención e integración de poblaciones extranjeras y refugiados que se encuentran en el país con vocación de permanencia y en condiciones particulares de vulnerabilidad. Igualmente, se le prestará atención humanitaria y de emergencia a quienes transitan por el país y exponen su integridad buscando llegar a sus destinos migratorios finales.” (PND; 2023) (Ley 2294 de 2023). De igual manera el Plan Nacional de Desarrollo le apuesta a la integración social y económica de los migrantes y a la prevención de la xenofobia, en cumplimiento a lo dispuesto en el Pacto Mundial</w:t>
      </w:r>
      <w:r w:rsidRPr="1D901CC4" w:rsidR="0058006F">
        <w:rPr>
          <w:rFonts w:ascii="Arial" w:hAnsi="Arial" w:cs="Arial"/>
          <w:sz w:val="22"/>
          <w:szCs w:val="22"/>
          <w:lang w:val="es-ES"/>
        </w:rPr>
        <w:t>.</w:t>
      </w:r>
    </w:p>
    <w:p xmlns:wp14="http://schemas.microsoft.com/office/word/2010/wordml" w:rsidRPr="008C678B" w:rsidR="0058006F" w:rsidP="0058006F" w:rsidRDefault="0058006F" w14:paraId="637805D2" wp14:textId="77777777">
      <w:pPr>
        <w:jc w:val="both"/>
        <w:rPr>
          <w:rFonts w:ascii="Arial" w:hAnsi="Arial" w:cs="Arial"/>
          <w:sz w:val="22"/>
          <w:szCs w:val="22"/>
          <w:lang w:val="es-ES_tradnl"/>
        </w:rPr>
      </w:pPr>
    </w:p>
    <w:p xmlns:wp14="http://schemas.microsoft.com/office/word/2010/wordml" w:rsidRPr="008C678B" w:rsidR="0058006F" w:rsidP="1D901CC4" w:rsidRDefault="0058006F" w14:paraId="453AC785" wp14:textId="77777777" wp14:noSpellErr="1">
      <w:pPr>
        <w:jc w:val="both"/>
        <w:rPr>
          <w:rFonts w:ascii="Arial" w:hAnsi="Arial" w:cs="Arial"/>
          <w:color w:val="000000"/>
          <w:sz w:val="22"/>
          <w:szCs w:val="22"/>
          <w:shd w:val="clear" w:color="auto" w:fill="FFFFFF"/>
          <w:lang w:val="es-ES"/>
        </w:rPr>
      </w:pPr>
      <w:r w:rsidRPr="1D901CC4" w:rsidR="0058006F">
        <w:rPr>
          <w:rFonts w:ascii="Arial" w:hAnsi="Arial" w:cs="Arial"/>
          <w:color w:val="000000"/>
          <w:sz w:val="22"/>
          <w:szCs w:val="22"/>
          <w:shd w:val="clear" w:color="auto" w:fill="FFFFFF"/>
          <w:lang w:val="es-ES"/>
        </w:rPr>
        <w:t xml:space="preserve">Por lo anterior, se considera importante el diseño, implementación y seguimiento a la Estrategia de acompañamiento psicosocial para población migrante con enfoque diferencial y de género, apoyada en acciones de sensibilización, no estigmatización e información sobre deberes y derechos en salud, y en </w:t>
      </w:r>
      <w:r w:rsidRPr="1D901CC4" w:rsidR="0058006F">
        <w:rPr>
          <w:rFonts w:ascii="Arial" w:hAnsi="Arial" w:cs="Arial"/>
          <w:color w:val="000000"/>
          <w:sz w:val="22"/>
          <w:szCs w:val="22"/>
          <w:shd w:val="clear" w:color="auto" w:fill="FFFFFF"/>
          <w:lang w:val="es-ES"/>
        </w:rPr>
        <w:t xml:space="preserve">ese </w:t>
      </w:r>
      <w:r w:rsidRPr="1D901CC4" w:rsidR="0058006F">
        <w:rPr>
          <w:rFonts w:ascii="Arial" w:hAnsi="Arial" w:cs="Arial"/>
          <w:color w:val="000000"/>
          <w:sz w:val="22"/>
          <w:szCs w:val="22"/>
          <w:shd w:val="clear" w:color="auto" w:fill="FFFFFF"/>
          <w:lang w:val="es-ES"/>
        </w:rPr>
        <w:t>sentido, la construcción de  orientaciones técnicas, metodológicas, operativas y financier</w:t>
      </w:r>
      <w:r w:rsidRPr="1D901CC4" w:rsidR="0058006F">
        <w:rPr>
          <w:rFonts w:ascii="Arial" w:hAnsi="Arial" w:cs="Arial"/>
          <w:color w:val="000000"/>
          <w:sz w:val="22"/>
          <w:szCs w:val="22"/>
          <w:shd w:val="clear" w:color="auto" w:fill="FFFFFF"/>
          <w:lang w:val="es-ES"/>
        </w:rPr>
        <w:t>a</w:t>
      </w:r>
      <w:r w:rsidRPr="1D901CC4" w:rsidR="0058006F">
        <w:rPr>
          <w:rFonts w:ascii="Arial" w:hAnsi="Arial" w:cs="Arial"/>
          <w:color w:val="000000"/>
          <w:sz w:val="22"/>
          <w:szCs w:val="22"/>
          <w:shd w:val="clear" w:color="auto" w:fill="FFFFFF"/>
          <w:lang w:val="es-ES"/>
        </w:rPr>
        <w:t>s que permita</w:t>
      </w:r>
      <w:r w:rsidRPr="1D901CC4" w:rsidR="0058006F">
        <w:rPr>
          <w:rFonts w:ascii="Arial" w:hAnsi="Arial" w:cs="Arial"/>
          <w:color w:val="000000"/>
          <w:sz w:val="22"/>
          <w:szCs w:val="22"/>
          <w:shd w:val="clear" w:color="auto" w:fill="FFFFFF"/>
          <w:lang w:val="es-ES"/>
        </w:rPr>
        <w:t>n</w:t>
      </w:r>
      <w:r w:rsidRPr="1D901CC4" w:rsidR="0058006F">
        <w:rPr>
          <w:rFonts w:ascii="Arial" w:hAnsi="Arial" w:cs="Arial"/>
          <w:color w:val="000000"/>
          <w:sz w:val="22"/>
          <w:szCs w:val="22"/>
          <w:shd w:val="clear" w:color="auto" w:fill="FFFFFF"/>
          <w:lang w:val="es-ES"/>
        </w:rPr>
        <w:t xml:space="preserve"> la adecuada implementación de esta estrategia en el territorio nacional</w:t>
      </w:r>
    </w:p>
    <w:p xmlns:wp14="http://schemas.microsoft.com/office/word/2010/wordml" w:rsidRPr="008C678B" w:rsidR="0058006F" w:rsidP="0058006F" w:rsidRDefault="0058006F" w14:paraId="463F29E8" wp14:textId="77777777">
      <w:pPr>
        <w:contextualSpacing/>
        <w:rPr>
          <w:rFonts w:ascii="Arial" w:hAnsi="Arial" w:cs="Arial"/>
          <w:sz w:val="22"/>
          <w:szCs w:val="22"/>
          <w:lang w:val="es-ES_tradnl"/>
        </w:rPr>
      </w:pPr>
    </w:p>
    <w:p xmlns:wp14="http://schemas.microsoft.com/office/word/2010/wordml" w:rsidRPr="008C678B" w:rsidR="0058006F" w:rsidP="0058006F" w:rsidRDefault="0058006F" w14:paraId="258126EB" wp14:textId="77777777">
      <w:pPr>
        <w:pStyle w:val="Ttulo1"/>
        <w:keepNext w:val="0"/>
        <w:keepLines w:val="0"/>
        <w:numPr>
          <w:ilvl w:val="1"/>
          <w:numId w:val="38"/>
        </w:numPr>
        <w:spacing w:before="0" w:line="240" w:lineRule="auto"/>
        <w:contextualSpacing/>
        <w:rPr>
          <w:rFonts w:ascii="Arial" w:hAnsi="Arial" w:cs="Arial"/>
          <w:b/>
          <w:bCs/>
          <w:color w:val="595959" w:themeColor="text1" w:themeTint="A6"/>
          <w:sz w:val="22"/>
          <w:szCs w:val="22"/>
          <w:lang w:val="es-ES_tradnl"/>
        </w:rPr>
      </w:pPr>
      <w:bookmarkStart w:name="_Toc125382492" w:id="28"/>
      <w:bookmarkStart w:name="_Toc132634085" w:id="29"/>
      <w:bookmarkStart w:name="_Toc132635993" w:id="30"/>
      <w:bookmarkStart w:name="_Toc166136963" w:id="31"/>
      <w:r w:rsidRPr="008C678B">
        <w:rPr>
          <w:rFonts w:ascii="Arial" w:hAnsi="Arial" w:cs="Arial"/>
          <w:b/>
          <w:bCs/>
          <w:color w:val="595959" w:themeColor="text1" w:themeTint="A6"/>
          <w:sz w:val="22"/>
          <w:szCs w:val="22"/>
          <w:lang w:val="es-ES_tradnl"/>
        </w:rPr>
        <w:t>Marco conceptual</w:t>
      </w:r>
      <w:bookmarkStart w:name="_Toc132634086" w:id="32"/>
      <w:bookmarkEnd w:id="28"/>
      <w:bookmarkEnd w:id="29"/>
      <w:bookmarkEnd w:id="30"/>
      <w:bookmarkEnd w:id="31"/>
    </w:p>
    <w:p xmlns:wp14="http://schemas.microsoft.com/office/word/2010/wordml" w:rsidRPr="008C678B" w:rsidR="0058006F" w:rsidP="0058006F" w:rsidRDefault="0058006F" w14:paraId="3B7B4B86" wp14:textId="77777777">
      <w:pPr>
        <w:pStyle w:val="Ttulo1"/>
        <w:spacing w:before="0" w:line="240" w:lineRule="auto"/>
        <w:contextualSpacing/>
        <w:rPr>
          <w:rFonts w:ascii="Arial" w:hAnsi="Arial" w:cs="Arial"/>
          <w:b/>
          <w:bCs/>
          <w:color w:val="595959" w:themeColor="text1" w:themeTint="A6"/>
          <w:sz w:val="22"/>
          <w:szCs w:val="22"/>
          <w:lang w:val="es-ES_tradnl"/>
        </w:rPr>
      </w:pPr>
    </w:p>
    <w:p xmlns:wp14="http://schemas.microsoft.com/office/word/2010/wordml" w:rsidRPr="008C678B" w:rsidR="0058006F" w:rsidP="0058006F" w:rsidRDefault="0058006F" w14:paraId="4B74C81E" wp14:textId="77777777">
      <w:pPr>
        <w:pStyle w:val="Ttulo1"/>
        <w:keepNext w:val="0"/>
        <w:keepLines w:val="0"/>
        <w:numPr>
          <w:ilvl w:val="2"/>
          <w:numId w:val="38"/>
        </w:numPr>
        <w:spacing w:before="0" w:line="240" w:lineRule="auto"/>
        <w:contextualSpacing/>
        <w:rPr>
          <w:rFonts w:ascii="Arial" w:hAnsi="Arial" w:cs="Arial"/>
          <w:b/>
          <w:bCs/>
          <w:color w:val="595959" w:themeColor="text1" w:themeTint="A6"/>
          <w:sz w:val="22"/>
          <w:szCs w:val="22"/>
          <w:lang w:val="es-ES_tradnl"/>
        </w:rPr>
      </w:pPr>
      <w:bookmarkStart w:name="_Toc132635994" w:id="33"/>
      <w:bookmarkStart w:name="_Toc166136964" w:id="34"/>
      <w:r w:rsidRPr="008C678B">
        <w:rPr>
          <w:rFonts w:ascii="Arial" w:hAnsi="Arial" w:cs="Arial"/>
          <w:b/>
          <w:bCs/>
          <w:color w:val="595959" w:themeColor="text1" w:themeTint="A6"/>
          <w:sz w:val="22"/>
          <w:szCs w:val="22"/>
          <w:lang w:val="es-ES_tradnl"/>
        </w:rPr>
        <w:t>Comprensiones en torno a la migración</w:t>
      </w:r>
      <w:bookmarkEnd w:id="32"/>
      <w:bookmarkEnd w:id="33"/>
      <w:bookmarkEnd w:id="34"/>
    </w:p>
    <w:p xmlns:wp14="http://schemas.microsoft.com/office/word/2010/wordml" w:rsidRPr="008C678B" w:rsidR="0058006F" w:rsidP="62B6C38C" w:rsidRDefault="0058006F" w14:paraId="2C57EB0C" wp14:textId="77777777">
      <w:pPr>
        <w:pStyle w:val="NormalWeb"/>
        <w:jc w:val="both"/>
        <w:rPr>
          <w:rFonts w:ascii="Arial" w:hAnsi="Arial" w:cs="Arial"/>
          <w:color w:val="000000" w:themeColor="text1"/>
          <w:sz w:val="22"/>
          <w:szCs w:val="22"/>
          <w:lang w:val="es-ES"/>
        </w:rPr>
      </w:pPr>
      <w:r w:rsidRPr="62B6C38C" w:rsidR="6EF8DB89">
        <w:rPr>
          <w:rFonts w:ascii="Arial" w:hAnsi="Arial" w:cs="Arial"/>
          <w:color w:val="000000" w:themeColor="text1"/>
          <w:sz w:val="22"/>
          <w:szCs w:val="22"/>
          <w:lang w:val="es-ES"/>
        </w:rPr>
        <w:t xml:space="preserve">De acuerdo con la Organización Internacional para las Migraciones (OIM), el término migrante, es una palabra de uso común que no ha sido definida dentro del derecho internacional pero que hace referencia a </w:t>
      </w:r>
      <w:r w:rsidRPr="62B6C38C" w:rsidR="6EF8DB89">
        <w:rPr>
          <w:rFonts w:ascii="Arial" w:hAnsi="Arial" w:cs="Arial"/>
          <w:i w:val="1"/>
          <w:iCs w:val="1"/>
          <w:color w:val="000000" w:themeColor="text1"/>
          <w:sz w:val="22"/>
          <w:szCs w:val="22"/>
          <w:lang w:val="es-ES"/>
        </w:rPr>
        <w:t>“(…) toda persona que se traslada fuera de su lugar de residencia habitual, ya sea dentro de un país o a través de una frontera internacional, de manera temporal o permanente, y por diversas razones (…)”</w:t>
      </w:r>
      <w:sdt>
        <w:sdtPr>
          <w:id w:val="-917549348"/>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CITATION OIM22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 xml:space="preserve"> (Organización Internacional para las Migraciones (OIM), 2022)</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r w:rsidRPr="62B6C38C" w:rsidR="6EF8DB89">
        <w:rPr>
          <w:rFonts w:ascii="Arial" w:hAnsi="Arial" w:cs="Arial"/>
          <w:color w:val="000000" w:themeColor="text1"/>
          <w:sz w:val="22"/>
          <w:szCs w:val="22"/>
          <w:lang w:val="es-ES"/>
        </w:rPr>
        <w:t xml:space="preserve"> </w:t>
      </w:r>
    </w:p>
    <w:p xmlns:wp14="http://schemas.microsoft.com/office/word/2010/wordml" w:rsidRPr="008C678B" w:rsidR="0058006F" w:rsidP="62B6C38C" w:rsidRDefault="0058006F" w14:paraId="1AC78B49" wp14:textId="77777777">
      <w:pPr>
        <w:pStyle w:val="NormalWeb"/>
        <w:jc w:val="both"/>
        <w:rPr>
          <w:rFonts w:ascii="Arial" w:hAnsi="Arial" w:cs="Arial"/>
          <w:color w:val="000000" w:themeColor="text1"/>
          <w:sz w:val="22"/>
          <w:szCs w:val="22"/>
          <w:lang w:val="es-ES"/>
        </w:rPr>
      </w:pPr>
      <w:r w:rsidRPr="62B6C38C" w:rsidR="6EF8DB89">
        <w:rPr>
          <w:rFonts w:ascii="Arial" w:hAnsi="Arial" w:cs="Arial"/>
          <w:color w:val="000000" w:themeColor="text1" w:themeTint="FF" w:themeShade="FF"/>
          <w:sz w:val="22"/>
          <w:szCs w:val="22"/>
          <w:lang w:val="es-ES"/>
        </w:rPr>
        <w:t xml:space="preserve">Esta definición permite comprender que no necesariamente la migración es un problema social o una condición que por sí misma esté vinculada a una vulneración de derechos humanos, por el contrario, hace referencia a que la migración ha sido una manera natural e histórica de movilidad de los seres humanos, que varía de acuerdo a las dinámicas y los motivos que la genera, así como las condiciones sociales, políticas y económicas de los territorios por los que las personas transitan. </w:t>
      </w:r>
    </w:p>
    <w:p xmlns:wp14="http://schemas.microsoft.com/office/word/2010/wordml" w:rsidRPr="008C678B" w:rsidR="0058006F" w:rsidP="0058006F" w:rsidRDefault="0058006F" w14:paraId="20A25526"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En esta línea, la Organización Internacional para las Migraciones (OIM) sostiene que si bien la migración por sí misma no implica necesariamente un riesgo:</w:t>
      </w:r>
    </w:p>
    <w:p xmlns:wp14="http://schemas.microsoft.com/office/word/2010/wordml" w:rsidRPr="008C678B" w:rsidR="0058006F" w:rsidP="0058006F" w:rsidRDefault="0058006F" w14:paraId="35FBD017" wp14:textId="77777777">
      <w:pPr>
        <w:spacing w:before="100" w:beforeAutospacing="1" w:after="100" w:afterAutospacing="1"/>
        <w:ind w:left="708" w:right="900"/>
        <w:jc w:val="both"/>
        <w:rPr>
          <w:rFonts w:ascii="Arial" w:hAnsi="Arial" w:cs="Arial"/>
          <w:i/>
          <w:color w:val="000000" w:themeColor="text1"/>
          <w:sz w:val="22"/>
          <w:szCs w:val="22"/>
          <w:lang w:val="es-ES_tradnl"/>
        </w:rPr>
      </w:pPr>
      <w:r w:rsidRPr="008C678B">
        <w:rPr>
          <w:rFonts w:ascii="Arial" w:hAnsi="Arial" w:cs="Arial"/>
          <w:i/>
          <w:iCs/>
          <w:color w:val="000000" w:themeColor="text1"/>
          <w:sz w:val="22"/>
          <w:szCs w:val="22"/>
          <w:lang w:val="es-ES_tradnl"/>
        </w:rPr>
        <w:t xml:space="preserve">“(…) </w:t>
      </w:r>
      <w:r w:rsidRPr="008C678B">
        <w:rPr>
          <w:rFonts w:ascii="Arial" w:hAnsi="Arial" w:cs="Arial"/>
          <w:i/>
          <w:color w:val="000000" w:themeColor="text1"/>
          <w:sz w:val="22"/>
          <w:szCs w:val="22"/>
          <w:lang w:val="es-ES_tradnl"/>
        </w:rPr>
        <w:t xml:space="preserve">Las condiciones que acompañan el proceso migratorio se convierten en un escenario que expone a las personas a mayores riesgos para la salud e integridad, acrecentando su vulnerabilidad </w:t>
      </w:r>
      <w:proofErr w:type="spellStart"/>
      <w:r w:rsidRPr="008C678B">
        <w:rPr>
          <w:rFonts w:ascii="Arial" w:hAnsi="Arial" w:cs="Arial"/>
          <w:i/>
          <w:color w:val="000000" w:themeColor="text1"/>
          <w:sz w:val="22"/>
          <w:szCs w:val="22"/>
          <w:lang w:val="es-ES_tradnl"/>
        </w:rPr>
        <w:t>biosocial</w:t>
      </w:r>
      <w:proofErr w:type="spellEnd"/>
      <w:r w:rsidRPr="008C678B">
        <w:rPr>
          <w:rFonts w:ascii="Arial" w:hAnsi="Arial" w:cs="Arial"/>
          <w:i/>
          <w:color w:val="000000" w:themeColor="text1"/>
          <w:sz w:val="22"/>
          <w:szCs w:val="22"/>
          <w:lang w:val="es-ES_tradnl"/>
        </w:rPr>
        <w:t xml:space="preserve">, psicológica, económica y cultural.  Aspectos como la xenofobia y discriminación, las limitadas políticas </w:t>
      </w:r>
      <w:r w:rsidRPr="008C678B">
        <w:rPr>
          <w:rFonts w:ascii="Arial" w:hAnsi="Arial" w:cs="Arial"/>
          <w:i/>
          <w:iCs/>
          <w:color w:val="000000" w:themeColor="text1"/>
          <w:sz w:val="22"/>
          <w:szCs w:val="22"/>
          <w:lang w:val="es-ES_tradnl"/>
        </w:rPr>
        <w:t>específicas</w:t>
      </w:r>
      <w:r w:rsidRPr="008C678B">
        <w:rPr>
          <w:rFonts w:ascii="Arial" w:hAnsi="Arial" w:cs="Arial"/>
          <w:i/>
          <w:color w:val="000000" w:themeColor="text1"/>
          <w:sz w:val="22"/>
          <w:szCs w:val="22"/>
          <w:lang w:val="es-ES_tradnl"/>
        </w:rPr>
        <w:t xml:space="preserve"> en los países y las violaciones a los derechos humanos son apenas algunas de las amenazas a las cuales se enfrentan estas poblaciones </w:t>
      </w:r>
      <w:r w:rsidRPr="008C678B">
        <w:rPr>
          <w:rFonts w:ascii="Arial" w:hAnsi="Arial" w:cs="Arial"/>
          <w:i/>
          <w:iCs/>
          <w:color w:val="000000" w:themeColor="text1"/>
          <w:sz w:val="22"/>
          <w:szCs w:val="22"/>
          <w:lang w:val="es-ES_tradnl"/>
        </w:rPr>
        <w:t>(…)</w:t>
      </w:r>
      <w:r w:rsidRPr="008C678B">
        <w:rPr>
          <w:rFonts w:ascii="Arial" w:hAnsi="Arial" w:cs="Arial"/>
          <w:i/>
          <w:color w:val="000000" w:themeColor="text1"/>
          <w:sz w:val="22"/>
          <w:szCs w:val="22"/>
          <w:lang w:val="es-ES_tradnl"/>
        </w:rPr>
        <w:t xml:space="preserve">” (OIM, 2019 como se citó en la Secretaría de Salud, 2019) </w:t>
      </w:r>
    </w:p>
    <w:p xmlns:wp14="http://schemas.microsoft.com/office/word/2010/wordml" w:rsidRPr="008C678B" w:rsidR="0058006F" w:rsidP="62B6C38C" w:rsidRDefault="0058006F" w14:paraId="21DD8FF4" wp14:textId="77777777">
      <w:pPr>
        <w:spacing w:before="100" w:beforeAutospacing="on" w:after="100" w:afterAutospacing="on"/>
        <w:ind w:right="49"/>
        <w:jc w:val="both"/>
        <w:rPr>
          <w:rFonts w:ascii="Arial" w:hAnsi="Arial" w:cs="Arial"/>
          <w:i w:val="1"/>
          <w:iCs w:val="1"/>
          <w:color w:val="000000" w:themeColor="text1"/>
          <w:sz w:val="22"/>
          <w:szCs w:val="22"/>
          <w:lang w:val="es-ES"/>
        </w:rPr>
      </w:pPr>
      <w:r w:rsidRPr="62B6C38C" w:rsidR="6EF8DB89">
        <w:rPr>
          <w:rFonts w:ascii="Arial" w:hAnsi="Arial" w:cs="Arial"/>
          <w:color w:val="000000" w:themeColor="text1"/>
          <w:sz w:val="22"/>
          <w:szCs w:val="22"/>
          <w:lang w:val="es-ES"/>
        </w:rPr>
        <w:t xml:space="preserve">Es así como los fenómenos migratorios han sido impulsados por diversos intereses como la búsqueda de alimento, oportunidades de educación, trabajo, salud y/o diversión, acceso a bienes y servicios, o motivados por intereses grupales como huir de fenómenos naturales, sociales o políticos </w:t>
      </w:r>
      <w:sdt>
        <w:sdtPr>
          <w:id w:val="1179619342"/>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Org8b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(Organización Internacional para las MIgraciones , 2018 b)</w:t>
          </w:r>
          <w:r w:rsidRPr="62B6C38C">
            <w:rPr>
              <w:rFonts w:ascii="Arial" w:hAnsi="Arial" w:cs="Arial"/>
              <w:color w:val="000000" w:themeColor="text1"/>
              <w:sz w:val="22"/>
              <w:szCs w:val="22"/>
              <w:lang w:val="es-ES"/>
            </w:rPr>
            <w:fldChar w:fldCharType="end"/>
          </w:r>
        </w:sdtContent>
      </w:sdt>
    </w:p>
    <w:p xmlns:wp14="http://schemas.microsoft.com/office/word/2010/wordml" w:rsidRPr="008C678B" w:rsidR="0058006F" w:rsidP="0058006F" w:rsidRDefault="0058006F" w14:paraId="54553E21"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relación a la población venezolana que ha migrado a Colombia en los últimos años, las razones por las que se han desplazado están asociadas a situaciones que ponen en riesgo su vida, seguridad, o libertad, teniendo en cuenta las dificultades sociales, económicas y políticas que ha vivido este país, de allí que organismos como la Agencia de la ONU para los Refugiados </w:t>
      </w:r>
      <w:sdt>
        <w:sdtPr>
          <w:rPr>
            <w:rFonts w:ascii="Arial" w:hAnsi="Arial" w:cs="Arial"/>
            <w:color w:val="000000" w:themeColor="text1"/>
            <w:sz w:val="22"/>
            <w:szCs w:val="22"/>
            <w:lang w:val="es-ES_tradnl"/>
          </w:rPr>
          <w:id w:val="-808789129"/>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ACN19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(ACNUR, 2019a)</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señala que deben ser considerados como personas que requieren una protección internacional especial, incluso en calidad de refugiados, bajo el criterio contenido en la Declaración de Cartagena </w:t>
      </w:r>
      <w:sdt>
        <w:sdtPr>
          <w:rPr>
            <w:rFonts w:ascii="Arial" w:hAnsi="Arial" w:cs="Arial"/>
            <w:color w:val="000000" w:themeColor="text1"/>
            <w:sz w:val="22"/>
            <w:szCs w:val="22"/>
            <w:lang w:val="es-ES_tradnl"/>
          </w:rPr>
          <w:id w:val="1963153889"/>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ACN19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(ACNUR, 2019a)</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w:t>
      </w:r>
    </w:p>
    <w:p xmlns:wp14="http://schemas.microsoft.com/office/word/2010/wordml" w:rsidRPr="008C678B" w:rsidR="0058006F" w:rsidP="0058006F" w:rsidRDefault="0058006F" w14:paraId="12CA686A"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este sentido, el Decreto 1067 de 2015 reconoce que existen extranjeros con necesidades de protección internacional, dentro de esta categoría se encuentran tres subgrupos claros: </w:t>
      </w:r>
    </w:p>
    <w:p xmlns:wp14="http://schemas.microsoft.com/office/word/2010/wordml" w:rsidRPr="008C678B" w:rsidR="0058006F" w:rsidP="62B6C38C" w:rsidRDefault="0058006F" w14:paraId="31B36AD0" wp14:textId="77777777">
      <w:pPr>
        <w:pStyle w:val="NormalWeb"/>
        <w:ind w:left="709" w:right="900"/>
        <w:jc w:val="both"/>
        <w:rPr>
          <w:rFonts w:ascii="Arial" w:hAnsi="Arial" w:cs="Arial"/>
          <w:color w:val="000000" w:themeColor="text1"/>
          <w:sz w:val="22"/>
          <w:szCs w:val="22"/>
          <w:lang w:val="es-ES"/>
        </w:rPr>
      </w:pPr>
      <w:r w:rsidRPr="62B6C38C" w:rsidR="6EF8DB89">
        <w:rPr>
          <w:rFonts w:ascii="Arial" w:hAnsi="Arial" w:cs="Arial"/>
          <w:i w:val="1"/>
          <w:iCs w:val="1"/>
          <w:color w:val="000000" w:themeColor="text1"/>
          <w:sz w:val="22"/>
          <w:szCs w:val="22"/>
          <w:lang w:val="es-ES"/>
        </w:rPr>
        <w:t>“(…) El primero es el de los refugiados, que son quienes entran dentro de la categoría más amplia. El segundo es el de los extranjeros que, en caso de ser regresados a su país de origen, estarían en riesgo de ser sometidos a tortura u otros tratos o penas crueles, inhumanos o degradantes, y el último es el de los extranjeros que, no cumpliendo con los requisitos de la definición de refugiados, están de todas maneras en riesgo de una violación grave de sus derechos fundamentales, y por lo mismo requieren lo que se conoce como protección complementaria”</w:t>
      </w:r>
      <w:r w:rsidRPr="62B6C38C" w:rsidR="6EF8DB89">
        <w:rPr>
          <w:rFonts w:ascii="Arial" w:hAnsi="Arial" w:cs="Arial"/>
          <w:color w:val="000000" w:themeColor="text1"/>
          <w:sz w:val="22"/>
          <w:szCs w:val="22"/>
          <w:lang w:val="es-ES"/>
        </w:rPr>
        <w:t xml:space="preserve"> </w:t>
      </w:r>
      <w:sdt>
        <w:sdtPr>
          <w:id w:val="509420656"/>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Min15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(Ministerio de Relaciones Exteriores, 2015)</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p>
    <w:p xmlns:wp14="http://schemas.microsoft.com/office/word/2010/wordml" w:rsidRPr="008C678B" w:rsidR="0058006F" w:rsidP="0058006F" w:rsidRDefault="0058006F" w14:paraId="4298DFA7"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Colombia se reconoce como refugiado a: </w:t>
      </w:r>
    </w:p>
    <w:p xmlns:wp14="http://schemas.microsoft.com/office/word/2010/wordml" w:rsidRPr="008C678B" w:rsidR="0058006F" w:rsidP="62B6C38C" w:rsidRDefault="0058006F" w14:paraId="3E33C1DE" wp14:textId="77777777">
      <w:pPr>
        <w:ind w:left="709" w:right="900"/>
        <w:jc w:val="both"/>
        <w:rPr>
          <w:rFonts w:ascii="Arial" w:hAnsi="Arial" w:cs="Arial"/>
          <w:i w:val="1"/>
          <w:iCs w:val="1"/>
          <w:color w:val="000000" w:themeColor="text1"/>
          <w:sz w:val="22"/>
          <w:szCs w:val="22"/>
          <w:lang w:val="es-ES"/>
        </w:rPr>
      </w:pPr>
      <w:r w:rsidRPr="62B6C38C" w:rsidR="6EF8DB89">
        <w:rPr>
          <w:rFonts w:ascii="Arial" w:hAnsi="Arial" w:cs="Arial"/>
          <w:i w:val="1"/>
          <w:iCs w:val="1"/>
          <w:color w:val="000000" w:themeColor="text1" w:themeTint="FF" w:themeShade="FF"/>
          <w:sz w:val="22"/>
          <w:szCs w:val="22"/>
          <w:lang w:val="es-ES"/>
        </w:rPr>
        <w:t xml:space="preserve">“(1) Personas que hayan huido de su país de origen por un temor fundado de persecución en razón de su raza, religión, nacionalidad, pertenencia a un grupo social determinado u opinión política y que no puedan o no quieran obtener protección de este (definición de la Convención de 1951 y el Protocolo de 1967); </w:t>
      </w:r>
    </w:p>
    <w:p xmlns:wp14="http://schemas.microsoft.com/office/word/2010/wordml" w:rsidRPr="008C678B" w:rsidR="0058006F" w:rsidP="1D901CC4" w:rsidRDefault="0058006F" w14:paraId="0159EC6B" wp14:textId="77777777" wp14:noSpellErr="1">
      <w:pPr>
        <w:ind w:left="709" w:right="900"/>
        <w:jc w:val="both"/>
        <w:rPr>
          <w:rFonts w:ascii="Arial" w:hAnsi="Arial" w:cs="Arial"/>
          <w:i w:val="1"/>
          <w:iCs w:val="1"/>
          <w:color w:val="000000" w:themeColor="text1"/>
          <w:sz w:val="22"/>
          <w:szCs w:val="22"/>
          <w:lang w:val="es-ES"/>
        </w:rPr>
      </w:pPr>
      <w:r w:rsidRPr="1D901CC4" w:rsidR="0058006F">
        <w:rPr>
          <w:rFonts w:ascii="Arial" w:hAnsi="Arial" w:cs="Arial"/>
          <w:i w:val="1"/>
          <w:iCs w:val="1"/>
          <w:color w:val="000000" w:themeColor="text1" w:themeTint="FF" w:themeShade="FF"/>
          <w:sz w:val="22"/>
          <w:szCs w:val="22"/>
          <w:lang w:val="es-ES"/>
        </w:rPr>
        <w:t>(2) Personas que hayan huido de su país de origen en razón de que su vida, seguridad o libertad se han visto amenazadas por una situación de violencia generalizada, agresión extranjera, conflicto interno, violación masiva de derechos humanos u otras circunstancias que hayan alterado gravemente el orden público (definición de la Declaración de Cartagena de 1984), y,</w:t>
      </w:r>
    </w:p>
    <w:p xmlns:wp14="http://schemas.microsoft.com/office/word/2010/wordml" w:rsidRPr="008C678B" w:rsidR="0058006F" w:rsidP="0058006F" w:rsidRDefault="0058006F" w14:paraId="28DB1ECF" wp14:textId="77777777">
      <w:pPr>
        <w:pStyle w:val="NormalWeb"/>
        <w:ind w:left="709" w:right="900"/>
        <w:jc w:val="both"/>
        <w:rPr>
          <w:rFonts w:ascii="Arial" w:hAnsi="Arial" w:cs="Arial"/>
          <w:color w:val="000000" w:themeColor="text1"/>
          <w:sz w:val="22"/>
          <w:szCs w:val="22"/>
          <w:lang w:val="es-ES_tradnl"/>
        </w:rPr>
      </w:pPr>
      <w:r w:rsidRPr="008C678B">
        <w:rPr>
          <w:rFonts w:ascii="Arial" w:hAnsi="Arial" w:cs="Arial"/>
          <w:i/>
          <w:iCs/>
          <w:color w:val="000000" w:themeColor="text1"/>
          <w:sz w:val="22"/>
          <w:szCs w:val="22"/>
          <w:lang w:val="es-ES_tradnl"/>
        </w:rPr>
        <w:t xml:space="preserve">3) Personas en cuyo caso haya razones fundadas para creer que, de ser retornadas a su país de origen, estarían en peligro de ser sometidas a tortura u otros tratos o penas crueles, inhumanos o degradantes”. </w:t>
      </w:r>
      <w:sdt>
        <w:sdtPr>
          <w:rPr>
            <w:rFonts w:ascii="Arial" w:hAnsi="Arial" w:cs="Arial"/>
            <w:i/>
            <w:iCs/>
            <w:color w:val="000000" w:themeColor="text1"/>
            <w:sz w:val="22"/>
            <w:szCs w:val="22"/>
            <w:lang w:val="es-ES_tradnl"/>
          </w:rPr>
          <w:id w:val="1661347948"/>
          <w:citation/>
        </w:sdtPr>
        <w:sdtEndPr>
          <w:rPr>
            <w:i w:val="0"/>
            <w:iCs w:val="0"/>
          </w:rPr>
        </w:sdtEndPr>
        <w:sdtContent>
          <w:r w:rsidRPr="008C678B">
            <w:rPr>
              <w:rFonts w:ascii="Arial" w:hAnsi="Arial" w:cs="Arial"/>
              <w:i/>
              <w:iCs/>
              <w:color w:val="000000" w:themeColor="text1"/>
              <w:sz w:val="22"/>
              <w:szCs w:val="22"/>
              <w:lang w:val="es-ES_tradnl"/>
            </w:rPr>
            <w:fldChar w:fldCharType="begin"/>
          </w:r>
          <w:r w:rsidRPr="008C678B">
            <w:rPr>
              <w:rFonts w:ascii="Arial" w:hAnsi="Arial" w:cs="Arial"/>
              <w:i/>
              <w:iCs/>
              <w:color w:val="000000" w:themeColor="text1"/>
              <w:sz w:val="22"/>
              <w:szCs w:val="22"/>
              <w:lang w:val="es-ES_tradnl"/>
            </w:rPr>
            <w:instrText xml:space="preserve"> CITATION Min15 \l 3082 </w:instrText>
          </w:r>
          <w:r w:rsidRPr="008C678B">
            <w:rPr>
              <w:rFonts w:ascii="Arial" w:hAnsi="Arial" w:cs="Arial"/>
              <w:i/>
              <w:iCs/>
              <w:color w:val="000000" w:themeColor="text1"/>
              <w:sz w:val="22"/>
              <w:szCs w:val="22"/>
              <w:lang w:val="es-ES_tradnl"/>
            </w:rPr>
            <w:fldChar w:fldCharType="separate"/>
          </w:r>
          <w:r w:rsidRPr="008C678B">
            <w:rPr>
              <w:rFonts w:ascii="Arial" w:hAnsi="Arial" w:cs="Arial"/>
              <w:color w:val="000000" w:themeColor="text1"/>
              <w:sz w:val="22"/>
              <w:szCs w:val="22"/>
              <w:lang w:val="es-ES_tradnl"/>
            </w:rPr>
            <w:t>(Ministerio de Relaciones Exteriores, 2015)</w:t>
          </w:r>
          <w:r w:rsidRPr="008C678B">
            <w:rPr>
              <w:rFonts w:ascii="Arial" w:hAnsi="Arial" w:cs="Arial"/>
              <w:i/>
              <w:iCs/>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1D901CC4" w:rsidRDefault="0058006F" w14:paraId="31DB5AB1"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De acuerdo con la Política Integral Migratoria (PIM) los tipos de </w:t>
      </w:r>
      <w:r w:rsidRPr="1D901CC4" w:rsidR="0058006F">
        <w:rPr>
          <w:rFonts w:ascii="Arial" w:hAnsi="Arial" w:cs="Arial"/>
          <w:color w:val="000000" w:themeColor="text1"/>
          <w:sz w:val="22"/>
          <w:szCs w:val="22"/>
          <w:lang w:val="es-ES"/>
        </w:rPr>
        <w:t>migración,</w:t>
      </w:r>
      <w:r w:rsidRPr="1D901CC4" w:rsidR="0058006F">
        <w:rPr>
          <w:rFonts w:ascii="Arial" w:hAnsi="Arial" w:cs="Arial"/>
          <w:color w:val="000000" w:themeColor="text1"/>
          <w:sz w:val="22"/>
          <w:szCs w:val="22"/>
          <w:lang w:val="es-ES"/>
        </w:rPr>
        <w:t xml:space="preserve"> son </w:t>
      </w:r>
      <w:sdt>
        <w:sdtPr>
          <w:id w:val="-985860263"/>
          <w:citation/>
          <w:placeholder>
            <w:docPart w:val="DefaultPlaceholder_1081868574"/>
          </w:placeholder>
          <w:rPr>
            <w:rFonts w:ascii="Arial" w:hAnsi="Arial" w:cs="Arial"/>
            <w:i w:val="1"/>
            <w:iCs w:val="1"/>
            <w:sz w:val="22"/>
            <w:szCs w:val="22"/>
            <w:lang w:val="es-ES"/>
          </w:rPr>
        </w:sdtPr>
        <w:sdtEndPr>
          <w:rPr>
            <w:rFonts w:ascii="Arial" w:hAnsi="Arial" w:cs="Arial"/>
            <w:i w:val="1"/>
            <w:iCs w:val="1"/>
            <w:sz w:val="22"/>
            <w:szCs w:val="22"/>
            <w:lang w:val="es-ES"/>
          </w:rPr>
        </w:sdtEndPr>
        <w:sdtContent>
          <w:r w:rsidRPr="1D901CC4">
            <w:rPr>
              <w:rFonts w:ascii="Arial" w:hAnsi="Arial" w:cs="Arial"/>
              <w:i w:val="1"/>
              <w:iCs w:val="1"/>
              <w:sz w:val="22"/>
              <w:szCs w:val="22"/>
              <w:lang w:val="es-ES"/>
            </w:rPr>
            <w:fldChar w:fldCharType="begin"/>
          </w:r>
          <w:r w:rsidRPr="1D901CC4">
            <w:rPr>
              <w:rFonts w:ascii="Arial" w:hAnsi="Arial" w:cs="Arial"/>
              <w:i w:val="1"/>
              <w:iCs w:val="1"/>
              <w:sz w:val="22"/>
              <w:szCs w:val="22"/>
              <w:lang w:val="es-ES"/>
            </w:rPr>
            <w:instrText xml:space="preserve"> CITATION Con21 \l 3082 </w:instrText>
          </w:r>
          <w:r w:rsidRPr="1D901CC4">
            <w:rPr>
              <w:rFonts w:ascii="Arial" w:hAnsi="Arial" w:cs="Arial"/>
              <w:i w:val="1"/>
              <w:iCs w:val="1"/>
              <w:sz w:val="22"/>
              <w:szCs w:val="22"/>
              <w:lang w:val="es-ES"/>
            </w:rPr>
            <w:fldChar w:fldCharType="separate"/>
          </w:r>
          <w:r w:rsidRPr="1D901CC4" w:rsidR="0058006F">
            <w:rPr>
              <w:rFonts w:ascii="Arial" w:hAnsi="Arial" w:cs="Arial"/>
              <w:sz w:val="22"/>
              <w:szCs w:val="22"/>
              <w:lang w:val="es-ES"/>
            </w:rPr>
            <w:t>(Congreso de la República, 2021)</w:t>
          </w:r>
          <w:r w:rsidRPr="1D901CC4">
            <w:rPr>
              <w:rFonts w:ascii="Arial" w:hAnsi="Arial" w:cs="Arial"/>
              <w:i w:val="1"/>
              <w:iCs w:val="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7FDE8527"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u w:val="single"/>
          <w:lang w:val="es-ES_tradnl"/>
        </w:rPr>
        <w:t>Migración regular:</w:t>
      </w:r>
      <w:r w:rsidRPr="008C678B">
        <w:rPr>
          <w:rFonts w:ascii="Arial" w:hAnsi="Arial" w:cs="Arial"/>
          <w:color w:val="000000" w:themeColor="text1"/>
          <w:sz w:val="22"/>
          <w:szCs w:val="22"/>
          <w:lang w:val="es-ES_tradnl"/>
        </w:rPr>
        <w:t xml:space="preserve"> Proceso de salida e ingreso del territorio nacional de ciudadanos nacionales y extranjeros debidamente registrados por los puestos de control migratorio habilitados por parte de la Unidad Administrativa Especial Migración Colombia.</w:t>
      </w:r>
    </w:p>
    <w:p xmlns:wp14="http://schemas.microsoft.com/office/word/2010/wordml" w:rsidRPr="008C678B" w:rsidR="0058006F" w:rsidP="0058006F" w:rsidRDefault="0058006F" w14:paraId="07A91FF4"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u w:val="single"/>
          <w:lang w:val="es-ES_tradnl"/>
        </w:rPr>
        <w:t>Migración irregular:</w:t>
      </w:r>
      <w:r w:rsidRPr="008C678B">
        <w:rPr>
          <w:rFonts w:ascii="Arial" w:hAnsi="Arial" w:cs="Arial"/>
          <w:color w:val="000000" w:themeColor="text1"/>
          <w:sz w:val="22"/>
          <w:szCs w:val="22"/>
          <w:lang w:val="es-ES_tradnl"/>
        </w:rPr>
        <w:t xml:space="preserve"> Ingreso o permanencia en el territorio nacional de ciudadanos extranjeros que no cuentan con los documentos de autorización establecidos por la normatividad vigente o cuyos documentos expiraron. </w:t>
      </w:r>
    </w:p>
    <w:p xmlns:wp14="http://schemas.microsoft.com/office/word/2010/wordml" w:rsidRPr="008C678B" w:rsidR="0058006F" w:rsidP="0058006F" w:rsidRDefault="0058006F" w14:paraId="2E03775C"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u w:val="single"/>
          <w:lang w:val="es-ES_tradnl"/>
        </w:rPr>
        <w:t>Migración pendular:</w:t>
      </w:r>
      <w:r w:rsidRPr="008C678B">
        <w:rPr>
          <w:rFonts w:ascii="Arial" w:hAnsi="Arial" w:cs="Arial"/>
          <w:color w:val="000000" w:themeColor="text1"/>
          <w:sz w:val="22"/>
          <w:szCs w:val="22"/>
          <w:lang w:val="es-ES_tradnl"/>
        </w:rPr>
        <w:t xml:space="preserve"> Incluye a los y las migrantes que residen en zonas de frontera y se movilizan habitualmente entre los dos Estados, con la posibilidad de realizar múltiples ingresos y salidas al día, con el debido registro. </w:t>
      </w:r>
    </w:p>
    <w:p xmlns:wp14="http://schemas.microsoft.com/office/word/2010/wordml" w:rsidRPr="008C678B" w:rsidR="0058006F" w:rsidP="0058006F" w:rsidRDefault="0058006F" w14:paraId="619831C3"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u w:val="single"/>
          <w:lang w:val="es-ES_tradnl"/>
        </w:rPr>
        <w:t>Migración de tránsito:</w:t>
      </w:r>
      <w:r w:rsidRPr="008C678B">
        <w:rPr>
          <w:rFonts w:ascii="Arial" w:hAnsi="Arial" w:cs="Arial"/>
          <w:color w:val="000000" w:themeColor="text1"/>
          <w:sz w:val="22"/>
          <w:szCs w:val="22"/>
          <w:lang w:val="es-ES_tradnl"/>
        </w:rPr>
        <w:t xml:space="preserve"> Hace referencia a los y las migrantes que ingresan al territorio nacional sin vocación de permanencia con el propósito de dirigirse hacia un tercer país. </w:t>
      </w:r>
    </w:p>
    <w:p xmlns:wp14="http://schemas.microsoft.com/office/word/2010/wordml" w:rsidRPr="008C678B" w:rsidR="0058006F" w:rsidP="62B6C38C" w:rsidRDefault="0058006F" w14:paraId="57C9982A" wp14:textId="77777777">
      <w:pPr>
        <w:pStyle w:val="NormalWeb"/>
        <w:jc w:val="both"/>
        <w:rPr>
          <w:rFonts w:ascii="Arial" w:hAnsi="Arial" w:cs="Arial"/>
          <w:i w:val="1"/>
          <w:iCs w:val="1"/>
          <w:sz w:val="22"/>
          <w:szCs w:val="22"/>
          <w:lang w:val="es-ES"/>
        </w:rPr>
      </w:pPr>
      <w:r w:rsidRPr="62B6C38C" w:rsidR="6EF8DB89">
        <w:rPr>
          <w:rFonts w:ascii="Arial" w:hAnsi="Arial" w:cs="Arial"/>
          <w:color w:val="000000" w:themeColor="text1"/>
          <w:sz w:val="22"/>
          <w:szCs w:val="22"/>
          <w:u w:val="single"/>
          <w:lang w:val="es-ES"/>
        </w:rPr>
        <w:t>Migración con vocación de permanencia:</w:t>
      </w:r>
      <w:r w:rsidRPr="62B6C38C" w:rsidR="6EF8DB89">
        <w:rPr>
          <w:rFonts w:ascii="Arial" w:hAnsi="Arial" w:cs="Arial"/>
          <w:color w:val="000000" w:themeColor="text1"/>
          <w:sz w:val="22"/>
          <w:szCs w:val="22"/>
          <w:lang w:val="es-ES"/>
        </w:rPr>
        <w:t xml:space="preserve"> Incluye a los y las migrantes con interés de permanecer en el país de manera regular para ejercer cualquier actividad lícita, de conformidad a la legislación vigente</w:t>
      </w:r>
      <w:r w:rsidRPr="62B6C38C" w:rsidR="6EF8DB89">
        <w:rPr>
          <w:rFonts w:ascii="Arial" w:hAnsi="Arial" w:cs="Arial"/>
          <w:i w:val="1"/>
          <w:iCs w:val="1"/>
          <w:sz w:val="22"/>
          <w:szCs w:val="22"/>
          <w:lang w:val="es-ES"/>
        </w:rPr>
        <w:t xml:space="preserve"> </w:t>
      </w:r>
      <w:sdt>
        <w:sdtPr>
          <w:id w:val="1567600887"/>
          <w:citation/>
          <w:placeholder>
            <w:docPart w:val="DefaultPlaceholder_1081868574"/>
          </w:placeholder>
          <w:rPr>
            <w:rFonts w:ascii="Arial" w:hAnsi="Arial" w:cs="Arial"/>
            <w:i w:val="1"/>
            <w:iCs w:val="1"/>
            <w:sz w:val="22"/>
            <w:szCs w:val="22"/>
            <w:lang w:val="es-ES"/>
          </w:rPr>
        </w:sdtPr>
        <w:sdtEndPr>
          <w:rPr>
            <w:rFonts w:ascii="Arial" w:hAnsi="Arial" w:cs="Arial"/>
            <w:i w:val="1"/>
            <w:iCs w:val="1"/>
            <w:sz w:val="22"/>
            <w:szCs w:val="22"/>
            <w:lang w:val="es-ES"/>
          </w:rPr>
        </w:sdtEndPr>
        <w:sdtContent>
          <w:r w:rsidRPr="62B6C38C">
            <w:rPr>
              <w:rFonts w:ascii="Arial" w:hAnsi="Arial" w:cs="Arial"/>
              <w:i w:val="1"/>
              <w:iCs w:val="1"/>
              <w:sz w:val="22"/>
              <w:szCs w:val="22"/>
              <w:lang w:val="es-ES"/>
            </w:rPr>
            <w:fldChar w:fldCharType="begin"/>
          </w:r>
          <w:r w:rsidRPr="62B6C38C">
            <w:rPr>
              <w:rFonts w:ascii="Arial" w:hAnsi="Arial" w:cs="Arial"/>
              <w:i w:val="1"/>
              <w:iCs w:val="1"/>
              <w:sz w:val="22"/>
              <w:szCs w:val="22"/>
              <w:lang w:val="es-ES"/>
            </w:rPr>
            <w:instrText xml:space="preserve"> CITATION Con21 \l 3082 </w:instrText>
          </w:r>
          <w:r w:rsidRPr="62B6C38C">
            <w:rPr>
              <w:rFonts w:ascii="Arial" w:hAnsi="Arial" w:cs="Arial"/>
              <w:i w:val="1"/>
              <w:iCs w:val="1"/>
              <w:sz w:val="22"/>
              <w:szCs w:val="22"/>
              <w:lang w:val="es-ES"/>
            </w:rPr>
            <w:fldChar w:fldCharType="separate"/>
          </w:r>
          <w:r w:rsidRPr="62B6C38C" w:rsidR="6EF8DB89">
            <w:rPr>
              <w:rFonts w:ascii="Arial" w:hAnsi="Arial" w:cs="Arial"/>
              <w:sz w:val="22"/>
              <w:szCs w:val="22"/>
              <w:lang w:val="es-ES"/>
            </w:rPr>
            <w:t>(Congreso de la República, 2021)</w:t>
          </w:r>
          <w:r w:rsidRPr="62B6C38C">
            <w:rPr>
              <w:rFonts w:ascii="Arial" w:hAnsi="Arial" w:cs="Arial"/>
              <w:i w:val="1"/>
              <w:iCs w:val="1"/>
              <w:sz w:val="22"/>
              <w:szCs w:val="22"/>
              <w:lang w:val="es-ES"/>
            </w:rPr>
            <w:fldChar w:fldCharType="end"/>
          </w:r>
        </w:sdtContent>
      </w:sdt>
      <w:r w:rsidRPr="62B6C38C" w:rsidR="6EF8DB89">
        <w:rPr>
          <w:rFonts w:ascii="Arial" w:hAnsi="Arial" w:cs="Arial"/>
          <w:i w:val="1"/>
          <w:iCs w:val="1"/>
          <w:sz w:val="22"/>
          <w:szCs w:val="22"/>
          <w:lang w:val="es-ES"/>
        </w:rPr>
        <w:t>.</w:t>
      </w:r>
    </w:p>
    <w:p xmlns:wp14="http://schemas.microsoft.com/office/word/2010/wordml" w:rsidRPr="008C678B" w:rsidR="0058006F" w:rsidP="0058006F" w:rsidRDefault="0058006F" w14:paraId="7C9BB8D7" wp14:textId="77777777">
      <w:pPr>
        <w:pStyle w:val="NormalWeb"/>
        <w:jc w:val="both"/>
        <w:rPr>
          <w:rFonts w:ascii="Arial" w:hAnsi="Arial" w:cs="Arial"/>
          <w:sz w:val="22"/>
          <w:szCs w:val="22"/>
          <w:lang w:val="es-ES_tradnl"/>
        </w:rPr>
      </w:pPr>
      <w:r w:rsidRPr="008C678B">
        <w:rPr>
          <w:rFonts w:ascii="Arial" w:hAnsi="Arial" w:cs="Arial"/>
          <w:sz w:val="22"/>
          <w:szCs w:val="22"/>
          <w:lang w:val="es-ES_tradnl"/>
        </w:rPr>
        <w:t xml:space="preserve">En esta comprensión de la migración se debe tener en cuenta a los </w:t>
      </w:r>
      <w:r w:rsidRPr="008C678B">
        <w:rPr>
          <w:rFonts w:ascii="Arial" w:hAnsi="Arial" w:cs="Arial"/>
          <w:i/>
          <w:iCs/>
          <w:sz w:val="22"/>
          <w:szCs w:val="22"/>
          <w:lang w:val="es-ES_tradnl"/>
        </w:rPr>
        <w:t>Niños, Niñas y Adolescentes</w:t>
      </w:r>
      <w:r w:rsidRPr="008C678B">
        <w:rPr>
          <w:rFonts w:ascii="Arial" w:hAnsi="Arial" w:cs="Arial"/>
          <w:i/>
          <w:sz w:val="22"/>
          <w:szCs w:val="22"/>
          <w:lang w:val="es-ES_tradnl"/>
        </w:rPr>
        <w:t xml:space="preserve"> (</w:t>
      </w:r>
      <w:r w:rsidRPr="008C678B">
        <w:rPr>
          <w:rFonts w:ascii="Arial" w:hAnsi="Arial" w:cs="Arial"/>
          <w:i/>
          <w:iCs/>
          <w:sz w:val="22"/>
          <w:szCs w:val="22"/>
          <w:lang w:val="es-ES_tradnl"/>
        </w:rPr>
        <w:t>NNA) no acompañados y/o separados,</w:t>
      </w:r>
      <w:r w:rsidRPr="008C678B">
        <w:rPr>
          <w:rFonts w:ascii="Arial" w:hAnsi="Arial" w:cs="Arial"/>
          <w:sz w:val="22"/>
          <w:szCs w:val="22"/>
          <w:lang w:val="es-ES_tradnl"/>
        </w:rPr>
        <w:t xml:space="preserve"> que son aquellos que están separados de ambos progenitores y otros parientes y no están al cuidado de un adulto al que por ley o costumbre tiene a cargo esta responsabilidad </w:t>
      </w:r>
      <w:sdt>
        <w:sdtPr>
          <w:rPr>
            <w:rFonts w:ascii="Arial" w:hAnsi="Arial" w:cs="Arial"/>
            <w:sz w:val="22"/>
            <w:szCs w:val="22"/>
            <w:lang w:val="es-ES_tradnl"/>
          </w:rPr>
          <w:id w:val="-1503119942"/>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Con21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(Congreso de la República,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 por tanto, es importante una protección especial teniendo en cuenta lo establecido en la Convención de los derechos del niño</w:t>
      </w:r>
      <w:r>
        <w:rPr>
          <w:rFonts w:ascii="Arial" w:hAnsi="Arial" w:cs="Arial"/>
          <w:sz w:val="22"/>
          <w:szCs w:val="22"/>
          <w:lang w:val="es-ES_tradnl"/>
        </w:rPr>
        <w:t xml:space="preserve"> de 1989</w:t>
      </w:r>
      <w:r w:rsidRPr="008C678B">
        <w:rPr>
          <w:rFonts w:ascii="Arial" w:hAnsi="Arial" w:cs="Arial"/>
          <w:sz w:val="22"/>
          <w:szCs w:val="22"/>
          <w:lang w:val="es-ES_tradnl"/>
        </w:rPr>
        <w:t>.</w:t>
      </w:r>
    </w:p>
    <w:p xmlns:wp14="http://schemas.microsoft.com/office/word/2010/wordml" w:rsidRPr="008C678B" w:rsidR="0058006F" w:rsidP="1D901CC4" w:rsidRDefault="0058006F" w14:paraId="6EBDCD7E" wp14:textId="77777777" wp14:noSpellErr="1">
      <w:pPr>
        <w:pStyle w:val="NormalWeb"/>
        <w:jc w:val="both"/>
        <w:rPr>
          <w:rFonts w:ascii="Arial" w:hAnsi="Arial" w:cs="Arial"/>
          <w:sz w:val="22"/>
          <w:szCs w:val="22"/>
          <w:lang w:val="es-ES"/>
        </w:rPr>
      </w:pPr>
      <w:r w:rsidRPr="1D901CC4" w:rsidR="0058006F">
        <w:rPr>
          <w:rFonts w:ascii="Arial" w:hAnsi="Arial" w:cs="Arial"/>
          <w:color w:val="000000" w:themeColor="text1" w:themeTint="FF" w:themeShade="FF"/>
          <w:sz w:val="22"/>
          <w:szCs w:val="22"/>
          <w:lang w:val="es-ES"/>
        </w:rPr>
        <w:t>Por su parte, los y las colombianas retornadas son aquellas personas que salieron del país, vivieron durante algún tiempo en el territorio internacional y luego decidieron por diversos motivos volver a Colombia. En el marco de la crisis humanitaria de Venezuela esta población ha ido en aumento y comparte el mismo contexto de vulnerabilidad en el que se ha desarrollado este proceso migratorio. De acuerdo con la Ley 448 de 2011, existen diferentes tipos de retornos</w:t>
      </w:r>
      <w:r w:rsidRPr="1D901CC4" w:rsidR="0058006F">
        <w:rPr>
          <w:rFonts w:ascii="Arial" w:hAnsi="Arial" w:cs="Arial"/>
          <w:i w:val="1"/>
          <w:iCs w:val="1"/>
          <w:color w:val="000000" w:themeColor="text1" w:themeTint="FF" w:themeShade="FF"/>
          <w:sz w:val="22"/>
          <w:szCs w:val="22"/>
          <w:lang w:val="es-ES"/>
        </w:rPr>
        <w:t>: solidario, laboral, productivo, académico y humanitario o por causas especiales. E</w:t>
      </w:r>
      <w:r w:rsidRPr="1D901CC4" w:rsidR="0058006F">
        <w:rPr>
          <w:rFonts w:ascii="Arial" w:hAnsi="Arial" w:cs="Arial"/>
          <w:color w:val="000000" w:themeColor="text1" w:themeTint="FF" w:themeShade="FF"/>
          <w:sz w:val="22"/>
          <w:szCs w:val="22"/>
          <w:lang w:val="es-ES"/>
        </w:rPr>
        <w:t xml:space="preserve">n este último es en el que podrían ubicarse la mayor parte de los y las colombianas a los que está dirigida la estrategia, dado que se refiere al retorno que realiza una persona ante situaciones en las que considera está en riesgo su integridad física, social, económica o personal y/o la de sus familiares. Actualmente los y las colombianas retornadas son acogidas por el Decreto 2228 de 2017 para su afiliación al Sistema General de Seguridad Social en Salud, con el propósito de garantizar de manera rápida y efectiva el acceso a este derecho.  </w:t>
      </w:r>
    </w:p>
    <w:p xmlns:wp14="http://schemas.microsoft.com/office/word/2010/wordml" w:rsidR="0058006F" w:rsidP="0058006F" w:rsidRDefault="0058006F" w14:paraId="3E4DF553"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Los y las colombianas retornadas cuentan con disposiciones normativas y políticas particulares de acogida, viven experiencias y necesidades similares a las de los y las migrantes venezolanas, y adicionalmente tienen saberes y vínculos de su pasado en Colombia que les permite conectarse de forma distinta con el territorio. En este sentido, es importante reconocer la particularidad de su experiencia migratoria, el significado de esta vivencia y las barreas específicas que enfrenta para la garantía de sus derechos y para integrarse nuevamente a la dinámica de la sociedad colombiana. </w:t>
      </w:r>
    </w:p>
    <w:p xmlns:wp14="http://schemas.microsoft.com/office/word/2010/wordml" w:rsidRPr="008C678B" w:rsidR="0058006F" w:rsidP="0058006F" w:rsidRDefault="0058006F" w14:paraId="3A0FF5F2" wp14:textId="77777777">
      <w:pPr>
        <w:jc w:val="both"/>
        <w:rPr>
          <w:rFonts w:ascii="Arial" w:hAnsi="Arial" w:cs="Arial"/>
          <w:sz w:val="22"/>
          <w:szCs w:val="22"/>
          <w:lang w:val="es-ES_tradnl"/>
        </w:rPr>
      </w:pPr>
    </w:p>
    <w:p xmlns:wp14="http://schemas.microsoft.com/office/word/2010/wordml" w:rsidRPr="008C678B" w:rsidR="0058006F" w:rsidP="1D901CC4" w:rsidRDefault="0058006F" w14:paraId="4035F957" wp14:textId="77777777" wp14:noSpellErr="1">
      <w:pPr>
        <w:jc w:val="both"/>
        <w:rPr>
          <w:rFonts w:ascii="Arial" w:hAnsi="Arial" w:cs="Arial"/>
          <w:sz w:val="22"/>
          <w:szCs w:val="22"/>
          <w:lang w:val="es-ES"/>
        </w:rPr>
      </w:pPr>
      <w:r w:rsidRPr="1D901CC4" w:rsidR="0058006F">
        <w:rPr>
          <w:rFonts w:ascii="Arial" w:hAnsi="Arial" w:cs="Arial"/>
          <w:color w:val="000000" w:themeColor="text1"/>
          <w:sz w:val="22"/>
          <w:szCs w:val="22"/>
          <w:lang w:val="es-ES"/>
        </w:rPr>
        <w:t>Bajo este contexto, la migración se considera un determinante estructural que tiene un impacto diferencial en la salud y a lo largo de la vida de las personas</w:t>
      </w:r>
      <w:sdt>
        <w:sdtPr>
          <w:id w:val="-1996013700"/>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Min212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(Ministerio de Salud y </w:t>
          </w:r>
          <w:r w:rsidRPr="1D901CC4" w:rsidR="0058006F">
            <w:rPr>
              <w:rFonts w:ascii="Arial" w:hAnsi="Arial" w:cs="Arial"/>
              <w:color w:val="000000" w:themeColor="text1"/>
              <w:sz w:val="22"/>
              <w:szCs w:val="22"/>
              <w:lang w:val="es-ES"/>
            </w:rPr>
            <w:t>Protección Social,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sz w:val="22"/>
          <w:szCs w:val="22"/>
          <w:lang w:val="es-ES"/>
        </w:rPr>
        <w:t xml:space="preserve">, por ello, es necesario prestar atención a las vulnerabilidades a las que se enfrentan con frecuencia los y las migrantes y colombianas retornadas, independientemente de su estatus migratorio y la fase de migración en la que se encuentran. Asimismo, es importante tener en cuenta que estos determinantes impactan con mayor profundidad en la salud y el bienestar psicosocial, debido a la estigmatización, la exclusión social, la discriminación, las diferencias culturales y lingüísticas, la separación de la familia, las barreras administrativas, el estatus migratorio, entre otros </w:t>
      </w:r>
      <w:sdt>
        <w:sdtPr>
          <w:id w:val="1817993467"/>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Min181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(Ministerio de Salud y Protección Social, 2018)</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5630AD66" wp14:textId="77777777">
      <w:pPr>
        <w:jc w:val="both"/>
        <w:rPr>
          <w:rFonts w:ascii="Arial" w:hAnsi="Arial" w:cs="Arial"/>
          <w:sz w:val="22"/>
          <w:szCs w:val="22"/>
          <w:lang w:val="es-ES_tradnl"/>
        </w:rPr>
      </w:pPr>
    </w:p>
    <w:p xmlns:wp14="http://schemas.microsoft.com/office/word/2010/wordml" w:rsidRPr="008C678B" w:rsidR="0058006F" w:rsidP="0058006F" w:rsidRDefault="0058006F" w14:paraId="2F90B5C6"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Por lo anterior, esta estrategia está dirigida a la población migrante, y población colombiana retornada que se ha desplazado de su lugar habitual de residencia, en condiciones que han sido contrarias a la protección y garantía de sus derechos, y que han ingresado, transitado y permanecido en el país en condiciones de vulnerabilidad, por lo que requieren de una protección especial por parte del Estado Colombiano, independientemente del estatus migratorio en el que se encuentra. </w:t>
      </w:r>
    </w:p>
    <w:p xmlns:wp14="http://schemas.microsoft.com/office/word/2010/wordml" w:rsidRPr="008C678B" w:rsidR="0058006F" w:rsidP="0058006F" w:rsidRDefault="0058006F" w14:paraId="58DB3C6C" wp14:textId="77777777">
      <w:pPr>
        <w:shd w:val="clear" w:color="auto" w:fill="FFFFFF"/>
        <w:contextualSpacing/>
        <w:jc w:val="both"/>
        <w:rPr>
          <w:rFonts w:ascii="Arial" w:hAnsi="Arial" w:cs="Arial"/>
          <w:sz w:val="22"/>
          <w:szCs w:val="22"/>
          <w:lang w:val="es-ES_tradnl"/>
        </w:rPr>
      </w:pPr>
      <w:r w:rsidRPr="008C678B">
        <w:rPr>
          <w:rFonts w:ascii="Arial" w:hAnsi="Arial" w:cs="Arial"/>
          <w:color w:val="000000" w:themeColor="text1"/>
          <w:sz w:val="22"/>
          <w:szCs w:val="22"/>
          <w:lang w:val="es-ES_tradnl"/>
        </w:rPr>
        <w:t xml:space="preserve">Finalmente, es importante precisar que </w:t>
      </w:r>
      <w:r w:rsidRPr="008C678B">
        <w:rPr>
          <w:rFonts w:ascii="Arial" w:hAnsi="Arial" w:cs="Arial"/>
          <w:sz w:val="22"/>
          <w:szCs w:val="22"/>
          <w:lang w:val="es-ES_tradnl"/>
        </w:rPr>
        <w:t>en la estrategia se contemplará a la población migrante dentro de las siguientes denominaciones: migrantes regulares, migrantes irregulares, migrantes pendulares, migrantes de tránsito, migrantes con vocación de permanencia, niño, niña o adolescente no acompañado/a o separado/a, refugiado/a y solicitante de refugio.</w:t>
      </w:r>
      <w:bookmarkStart w:name="_Toc125382495" w:id="35"/>
    </w:p>
    <w:p xmlns:wp14="http://schemas.microsoft.com/office/word/2010/wordml" w:rsidRPr="008C678B" w:rsidR="0058006F" w:rsidP="0058006F" w:rsidRDefault="0058006F" w14:paraId="61829076" wp14:textId="77777777">
      <w:pPr>
        <w:shd w:val="clear" w:color="auto" w:fill="FFFFFF"/>
        <w:contextualSpacing/>
        <w:jc w:val="both"/>
        <w:rPr>
          <w:rFonts w:ascii="Arial" w:hAnsi="Arial" w:cs="Arial"/>
          <w:b/>
          <w:bCs/>
          <w:sz w:val="22"/>
          <w:szCs w:val="22"/>
          <w:lang w:val="es-ES_tradnl"/>
        </w:rPr>
      </w:pPr>
    </w:p>
    <w:p xmlns:wp14="http://schemas.microsoft.com/office/word/2010/wordml" w:rsidRPr="008C678B" w:rsidR="0058006F" w:rsidP="0058006F" w:rsidRDefault="0058006F" w14:paraId="53C32F96" wp14:textId="77777777">
      <w:pPr>
        <w:pStyle w:val="Ttulo1"/>
        <w:keepNext w:val="0"/>
        <w:keepLines w:val="0"/>
        <w:numPr>
          <w:ilvl w:val="2"/>
          <w:numId w:val="38"/>
        </w:numPr>
        <w:spacing w:before="0" w:line="240" w:lineRule="auto"/>
        <w:contextualSpacing/>
        <w:rPr>
          <w:rFonts w:ascii="Arial" w:hAnsi="Arial" w:cs="Arial"/>
          <w:b/>
          <w:bCs/>
          <w:color w:val="595959" w:themeColor="text1" w:themeTint="A6"/>
          <w:sz w:val="22"/>
          <w:szCs w:val="22"/>
          <w:lang w:val="es-ES_tradnl"/>
        </w:rPr>
      </w:pPr>
      <w:bookmarkStart w:name="_Toc132634087" w:id="36"/>
      <w:bookmarkStart w:name="_Toc132635995" w:id="37"/>
      <w:bookmarkStart w:name="_Toc166136965" w:id="38"/>
      <w:r w:rsidRPr="008C678B">
        <w:rPr>
          <w:rFonts w:ascii="Arial" w:hAnsi="Arial" w:cs="Arial"/>
          <w:b/>
          <w:bCs/>
          <w:color w:val="595959" w:themeColor="text1" w:themeTint="A6"/>
          <w:sz w:val="22"/>
          <w:szCs w:val="22"/>
          <w:lang w:val="es-ES_tradnl"/>
        </w:rPr>
        <w:t>Impactos, afectaciones y efectos psicosociales</w:t>
      </w:r>
      <w:bookmarkEnd w:id="35"/>
      <w:bookmarkEnd w:id="36"/>
      <w:bookmarkEnd w:id="37"/>
      <w:bookmarkEnd w:id="38"/>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0058006F" w:rsidRDefault="0058006F" w14:paraId="2BA226A1" wp14:textId="77777777">
      <w:pPr>
        <w:contextualSpacing/>
        <w:rPr>
          <w:rFonts w:ascii="Arial" w:hAnsi="Arial" w:cs="Arial"/>
          <w:b/>
          <w:bCs/>
          <w:color w:val="000000" w:themeColor="text1"/>
          <w:sz w:val="22"/>
          <w:szCs w:val="22"/>
          <w:lang w:val="es-ES_tradnl"/>
        </w:rPr>
      </w:pPr>
    </w:p>
    <w:p xmlns:wp14="http://schemas.microsoft.com/office/word/2010/wordml" w:rsidRPr="008C678B" w:rsidR="0058006F" w:rsidP="1D901CC4" w:rsidRDefault="0058006F" w14:paraId="238A2D06" wp14:textId="77777777" wp14:noSpellErr="1">
      <w:pPr>
        <w:spacing/>
        <w:contextualSpacing/>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La migración trae cambios en la vida emocional y relacional de las personas migrantes venezolanas, personas colombianas retornadas y comunidades de acogida o receptoras, así como en sus prácticas culturales y sus condiciones de seguridad económica y social. Dichos cambios son asumidos y tramitados de diversas formas, por una parte, por las condiciones en que se dan las fases del proceso migratorio, y por otro lado, por los recursos y estrategias de afrontamiento que han desarrollado en su trayecto de vida, así como las redes de apoyo con las que cuenta en el antes, durante y después de la migración. En este sentido, el acercamiento a las y los migrantes debe hacerse desde una mirada integral, que permita reconocer desde su perspectiva cuáles son los cambios y/o transformaciones que ha traído la migración en sus vínculos y relaciones, en su territorio, en sus proyectos personales, familiares, y comunitarios, en su identidad y el ejercicio de sus diversos roles; en otras palabras siempre serán las personas quienes definan el sentido que le otorgan al proceso migratorio y la manera en que éste proceso incide en su identidad.</w:t>
      </w:r>
    </w:p>
    <w:p xmlns:wp14="http://schemas.microsoft.com/office/word/2010/wordml" w:rsidRPr="008C678B" w:rsidR="0058006F" w:rsidP="0058006F" w:rsidRDefault="0058006F" w14:paraId="17AD93B2" wp14:textId="77777777">
      <w:pPr>
        <w:contextualSpacing/>
        <w:jc w:val="both"/>
        <w:rPr>
          <w:rFonts w:ascii="Arial" w:hAnsi="Arial" w:cs="Arial"/>
          <w:color w:val="000000" w:themeColor="text1"/>
          <w:sz w:val="22"/>
          <w:szCs w:val="22"/>
          <w:lang w:val="es-ES_tradnl"/>
        </w:rPr>
      </w:pPr>
    </w:p>
    <w:p xmlns:wp14="http://schemas.microsoft.com/office/word/2010/wordml" w:rsidR="0058006F" w:rsidP="62B6C38C" w:rsidRDefault="0058006F" w14:paraId="4757C3D0" wp14:textId="77777777">
      <w:pPr>
        <w:jc w:val="both"/>
        <w:rPr>
          <w:rFonts w:ascii="Arial" w:hAnsi="Arial" w:cs="Arial"/>
          <w:color w:val="000000" w:themeColor="text1"/>
          <w:sz w:val="22"/>
          <w:szCs w:val="22"/>
          <w:lang w:val="es-ES"/>
        </w:rPr>
      </w:pPr>
      <w:r w:rsidRPr="62B6C38C" w:rsidR="6EF8DB89">
        <w:rPr>
          <w:rFonts w:ascii="Arial" w:hAnsi="Arial" w:cs="Arial"/>
          <w:color w:val="000000" w:themeColor="text1"/>
          <w:sz w:val="22"/>
          <w:szCs w:val="22"/>
          <w:lang w:val="es-ES"/>
        </w:rPr>
        <w:t xml:space="preserve">Es así que esta estrategia propende por reconocer la diversidad de las vivencias de los y las migrantes, los y las colombianas retornadas y comunidades de acogida o receptoras, para desde allí comprender los impactos, afectaciones y efectos psicosociales que puede generar este proceso, partiendo de la premisa que </w:t>
      </w:r>
      <w:r w:rsidRPr="62B6C38C" w:rsidR="6EF8DB89">
        <w:rPr>
          <w:rFonts w:ascii="Arial" w:hAnsi="Arial" w:cs="Arial"/>
          <w:i w:val="1"/>
          <w:iCs w:val="1"/>
          <w:color w:val="000000" w:themeColor="text1"/>
          <w:sz w:val="22"/>
          <w:szCs w:val="22"/>
          <w:lang w:val="es-ES"/>
        </w:rPr>
        <w:t xml:space="preserve">“(…) aunque el impacto de la migración en situación de vulnerabilidad puede llegar a sobrepasar los mecanismos internos de protección de las personas– desde la perspectiva psicosocial se reconocen </w:t>
      </w:r>
      <w:r w:rsidRPr="62B6C38C" w:rsidR="6EF8DB89">
        <w:rPr>
          <w:rFonts w:ascii="Arial" w:hAnsi="Arial" w:cs="Arial"/>
          <w:b w:val="1"/>
          <w:bCs w:val="1"/>
          <w:i w:val="1"/>
          <w:iCs w:val="1"/>
          <w:color w:val="000000" w:themeColor="text1"/>
          <w:sz w:val="22"/>
          <w:szCs w:val="22"/>
          <w:lang w:val="es-ES"/>
        </w:rPr>
        <w:t>las crisis como respuestas normales ante situaciones anormales</w:t>
      </w:r>
      <w:r w:rsidRPr="62B6C38C" w:rsidR="6EF8DB89">
        <w:rPr>
          <w:rFonts w:ascii="Arial" w:hAnsi="Arial" w:cs="Arial"/>
          <w:i w:val="1"/>
          <w:iCs w:val="1"/>
          <w:color w:val="000000" w:themeColor="text1"/>
          <w:sz w:val="22"/>
          <w:szCs w:val="22"/>
          <w:lang w:val="es-ES"/>
        </w:rPr>
        <w:t xml:space="preserve"> (…)</w:t>
      </w:r>
      <w:r w:rsidRPr="62B6C38C" w:rsidR="6EF8DB89">
        <w:rPr>
          <w:rFonts w:ascii="Arial" w:hAnsi="Arial" w:cs="Arial"/>
          <w:i w:val="1"/>
          <w:iCs w:val="1"/>
          <w:color w:val="000000" w:themeColor="text1"/>
          <w:sz w:val="22"/>
          <w:szCs w:val="22"/>
          <w:lang w:val="es-ES"/>
        </w:rPr>
        <w:t xml:space="preserve">” </w:t>
      </w:r>
      <w:sdt>
        <w:sdtPr>
          <w:id w:val="-747195406"/>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CITATION OIM2018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(Organización Internacional para las Migraciones, 2018)</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 xml:space="preserve">. </w:t>
      </w:r>
    </w:p>
    <w:p xmlns:wp14="http://schemas.microsoft.com/office/word/2010/wordml" w:rsidRPr="008C678B" w:rsidR="0058006F" w:rsidP="0058006F" w:rsidRDefault="0058006F" w14:paraId="0DE4B5B7" wp14:textId="77777777">
      <w:pPr>
        <w:jc w:val="both"/>
        <w:rPr>
          <w:rFonts w:ascii="Arial" w:hAnsi="Arial" w:cs="Arial"/>
          <w:color w:val="000000" w:themeColor="text1"/>
          <w:sz w:val="22"/>
          <w:szCs w:val="22"/>
          <w:lang w:val="es-ES_tradnl"/>
        </w:rPr>
      </w:pPr>
    </w:p>
    <w:p xmlns:wp14="http://schemas.microsoft.com/office/word/2010/wordml" w:rsidR="0058006F" w:rsidP="62B6C38C" w:rsidRDefault="0058006F" w14:paraId="2F7FF4C2" wp14:textId="77777777">
      <w:pPr>
        <w:jc w:val="both"/>
        <w:rPr>
          <w:rFonts w:ascii="Arial" w:hAnsi="Arial" w:cs="Arial"/>
          <w:color w:val="000000" w:themeColor="text1"/>
          <w:sz w:val="22"/>
          <w:szCs w:val="22"/>
          <w:lang w:val="es-ES"/>
        </w:rPr>
      </w:pPr>
      <w:r w:rsidRPr="62B6C38C" w:rsidR="6EF8DB89">
        <w:rPr>
          <w:rFonts w:ascii="Arial" w:hAnsi="Arial" w:cs="Arial"/>
          <w:color w:val="000000" w:themeColor="text1" w:themeTint="FF" w:themeShade="FF"/>
          <w:sz w:val="22"/>
          <w:szCs w:val="22"/>
          <w:lang w:val="es-ES"/>
        </w:rPr>
        <w:t xml:space="preserve">Ahora bien, de acuerdo con el autor Papadopoulos (2007) cuando las personas se enfrentan a formas sobrecogedoras de adversidad,  es posible identificar tres categorías de efectos, consecuencias y respuestas a la adversidad, a través de una herramienta que el autor denomina como rejilla de la adversidad. Bajo esta propuesta, se pueden identificar: </w:t>
      </w:r>
    </w:p>
    <w:p xmlns:wp14="http://schemas.microsoft.com/office/word/2010/wordml" w:rsidRPr="008C678B" w:rsidR="0058006F" w:rsidP="0058006F" w:rsidRDefault="0058006F" w14:paraId="66204FF1"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626AA5AC" wp14:textId="77777777">
      <w:pPr>
        <w:pStyle w:val="Prrafodelista"/>
        <w:numPr>
          <w:ilvl w:val="0"/>
          <w:numId w:val="44"/>
        </w:numPr>
        <w:jc w:val="both"/>
        <w:rPr>
          <w:rFonts w:ascii="Arial" w:hAnsi="Arial" w:cs="Arial"/>
          <w:color w:val="000000" w:themeColor="text1"/>
          <w:lang w:val="es-ES_tradnl"/>
        </w:rPr>
      </w:pPr>
      <w:r w:rsidRPr="008C678B">
        <w:rPr>
          <w:rFonts w:ascii="Arial" w:hAnsi="Arial" w:cs="Arial"/>
          <w:color w:val="000000" w:themeColor="text1"/>
          <w:lang w:val="es-ES_tradnl"/>
        </w:rPr>
        <w:t>Respuestas negativas a la adversidad; y desde allí se reconoce que las personas ante situaciones de emergencia efectivamente han sufrido o han vivenciado daños o se han afectado las personas negativamente en alguna de sus dimensiones. Estas respuestas negativas, tienen varias formas y grados, desde lo que se comprende como “sufrimiento humano ordinario”, complejizándose hacia síntomas de afectaciones psicológicas, y en casos escasos y m</w:t>
      </w:r>
      <w:r>
        <w:rPr>
          <w:rFonts w:ascii="Arial" w:hAnsi="Arial" w:cs="Arial"/>
          <w:color w:val="000000" w:themeColor="text1"/>
          <w:lang w:val="es-ES_tradnl"/>
        </w:rPr>
        <w:t>á</w:t>
      </w:r>
      <w:r w:rsidRPr="008C678B">
        <w:rPr>
          <w:rFonts w:ascii="Arial" w:hAnsi="Arial" w:cs="Arial"/>
          <w:color w:val="000000" w:themeColor="text1"/>
          <w:lang w:val="es-ES_tradnl"/>
        </w:rPr>
        <w:t xml:space="preserve">s severos, síntomas de tipo psiquiátrico. </w:t>
      </w:r>
    </w:p>
    <w:p xmlns:wp14="http://schemas.microsoft.com/office/word/2010/wordml" w:rsidRPr="008C678B" w:rsidR="0058006F" w:rsidP="62B6C38C" w:rsidRDefault="0058006F" w14:paraId="73B44283" wp14:textId="77777777">
      <w:pPr>
        <w:pStyle w:val="Prrafodelista"/>
        <w:numPr>
          <w:ilvl w:val="0"/>
          <w:numId w:val="44"/>
        </w:numPr>
        <w:jc w:val="both"/>
        <w:rPr>
          <w:rFonts w:ascii="Arial" w:hAnsi="Arial" w:cs="Arial"/>
          <w:color w:val="000000" w:themeColor="text1"/>
          <w:lang w:val="es-ES"/>
        </w:rPr>
      </w:pPr>
      <w:r w:rsidRPr="62B6C38C" w:rsidR="6EF8DB89">
        <w:rPr>
          <w:rFonts w:ascii="Arial" w:hAnsi="Arial" w:cs="Arial"/>
          <w:color w:val="000000" w:themeColor="text1" w:themeTint="FF" w:themeShade="FF"/>
          <w:lang w:val="es-ES"/>
        </w:rPr>
        <w:t>Respuestas estáticas ante la adversidad; Est</w:t>
      </w:r>
      <w:r w:rsidRPr="62B6C38C" w:rsidR="6EF8DB89">
        <w:rPr>
          <w:rFonts w:ascii="Arial" w:hAnsi="Arial" w:cs="Arial"/>
          <w:color w:val="000000" w:themeColor="text1" w:themeTint="FF" w:themeShade="FF"/>
          <w:lang w:val="es-ES"/>
        </w:rPr>
        <w:t>a</w:t>
      </w:r>
      <w:r w:rsidRPr="62B6C38C" w:rsidR="6EF8DB89">
        <w:rPr>
          <w:rFonts w:ascii="Arial" w:hAnsi="Arial" w:cs="Arial"/>
          <w:color w:val="000000" w:themeColor="text1" w:themeTint="FF" w:themeShade="FF"/>
          <w:lang w:val="es-ES"/>
        </w:rPr>
        <w:t xml:space="preserve"> categoría invita a complejizar la mirada sobre las personas que viven situaciones adversas, y reconocer que a pesar del sufrimiento, las personas, familias y comunidades conservan sus fortalezas, habilidades y recursos previos. Aquí el autor, trae el concepto de resiliencia, comprendido como los rasgos positivos conservados, que son posibles de identificar y que quien adelanta el acompañamiento psicosocial, puede aportar a visibilizar o fortalecer.</w:t>
      </w:r>
    </w:p>
    <w:p xmlns:wp14="http://schemas.microsoft.com/office/word/2010/wordml" w:rsidRPr="008C678B" w:rsidR="0058006F" w:rsidP="62B6C38C" w:rsidRDefault="0058006F" w14:paraId="7AD66DC7" wp14:textId="77777777">
      <w:pPr>
        <w:pStyle w:val="Prrafodelista"/>
        <w:numPr>
          <w:ilvl w:val="0"/>
          <w:numId w:val="44"/>
        </w:numPr>
        <w:jc w:val="both"/>
        <w:rPr>
          <w:rFonts w:ascii="Arial" w:hAnsi="Arial" w:cs="Arial"/>
          <w:color w:val="000000" w:themeColor="text1"/>
          <w:lang w:val="es-ES"/>
        </w:rPr>
      </w:pPr>
      <w:r w:rsidRPr="62B6C38C" w:rsidR="6EF8DB89">
        <w:rPr>
          <w:rFonts w:ascii="Arial" w:hAnsi="Arial" w:cs="Arial"/>
          <w:color w:val="000000" w:themeColor="text1" w:themeTint="FF" w:themeShade="FF"/>
          <w:lang w:val="es-ES"/>
        </w:rPr>
        <w:t>Respuestas positivas a la adversidad:  Esta categoría parte de la premisa de que la experiencia frente a eventos adversos también tiene un poder transformado</w:t>
      </w:r>
      <w:r w:rsidRPr="62B6C38C" w:rsidR="6EF8DB89">
        <w:rPr>
          <w:rFonts w:ascii="Arial" w:hAnsi="Arial" w:cs="Arial"/>
          <w:color w:val="000000" w:themeColor="text1" w:themeTint="FF" w:themeShade="FF"/>
          <w:lang w:val="es-ES"/>
        </w:rPr>
        <w:t>r</w:t>
      </w:r>
      <w:r w:rsidRPr="62B6C38C" w:rsidR="6EF8DB89">
        <w:rPr>
          <w:rFonts w:ascii="Arial" w:hAnsi="Arial" w:cs="Arial"/>
          <w:color w:val="000000" w:themeColor="text1" w:themeTint="FF" w:themeShade="FF"/>
          <w:lang w:val="es-ES"/>
        </w:rPr>
        <w:t xml:space="preserve">, le permite a las personas cuestionarse y reflexionar, sus prioridades en la vida, los valores, creencias y la identidad, es decir se dan desarrollos personales, familiares y comunitarios positivos que son activados debido a la situación adversa. </w:t>
      </w:r>
    </w:p>
    <w:p xmlns:wp14="http://schemas.microsoft.com/office/word/2010/wordml" w:rsidRPr="008C678B" w:rsidR="0058006F" w:rsidP="62B6C38C" w:rsidRDefault="0058006F" w14:paraId="0DE76410" wp14:textId="77777777">
      <w:pPr>
        <w:jc w:val="both"/>
        <w:rPr>
          <w:rFonts w:ascii="Arial" w:hAnsi="Arial" w:cs="Arial"/>
          <w:color w:val="000000" w:themeColor="text1"/>
          <w:sz w:val="22"/>
          <w:szCs w:val="22"/>
          <w:lang w:val="es-ES"/>
        </w:rPr>
      </w:pPr>
      <w:r w:rsidRPr="62B6C38C" w:rsidR="6EF8DB89">
        <w:rPr>
          <w:rFonts w:ascii="Arial" w:hAnsi="Arial" w:cs="Arial"/>
          <w:color w:val="000000" w:themeColor="text1" w:themeTint="FF" w:themeShade="FF"/>
          <w:sz w:val="22"/>
          <w:szCs w:val="22"/>
          <w:lang w:val="es-ES"/>
        </w:rPr>
        <w:t xml:space="preserve">Relacionarse con las personas migrantes, teniendo en cuenta esta rejilla de la adversidad permite, por un lado reconocer la complejidad de la experiencia migratoria y de las personas en si mismas, esto conlleva a hacer visible no solamente su sufrimiento, sino también sus cualidades , recursos, características previas y propiciar o fortalecer aquellas que surgen o pueden surgir posteriormente. En este sentido la identidad de las personas no se limita a la experiencia migrante, ni esta debe encapsular su identidad, las personas son otras múltiples características, historias, roles, relaciones que van más allá de la experiencia migratoria. </w:t>
      </w:r>
    </w:p>
    <w:p xmlns:wp14="http://schemas.microsoft.com/office/word/2010/wordml" w:rsidRPr="008C678B" w:rsidR="0058006F" w:rsidP="0058006F" w:rsidRDefault="0058006F" w14:paraId="2DBF0D7D"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10597E0D"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Por otro lado la rejilla de la adversidad recuerda la importancia de la unicidad de las personas y su experiencia migratoria, para evitar caer en generalizaciones o polarizaciones que, como lo afirma Papadopoulos (2007)  no son útiles para el acompañamiento psicosocial  ni para el bienestar integral de las personas, familias y comunidades.</w:t>
      </w:r>
    </w:p>
    <w:p xmlns:wp14="http://schemas.microsoft.com/office/word/2010/wordml" w:rsidRPr="008C678B" w:rsidR="0058006F" w:rsidP="0058006F" w:rsidRDefault="0058006F" w14:paraId="6B62F1B3"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4E74A3BB" wp14:textId="77777777" wp14:noSpellErr="1">
      <w:pPr>
        <w:pStyle w:val="xmsonormal"/>
        <w:shd w:val="clear" w:color="auto" w:fill="FFFFFF" w:themeFill="background1"/>
        <w:spacing w:before="0" w:beforeAutospacing="off" w:after="0" w:afterAutospacing="off"/>
        <w:jc w:val="both"/>
        <w:rPr>
          <w:rFonts w:ascii="Arial" w:hAnsi="Arial" w:cs="Arial"/>
          <w:color w:val="000000"/>
          <w:sz w:val="22"/>
          <w:szCs w:val="22"/>
          <w:lang w:val="es-ES"/>
        </w:rPr>
      </w:pPr>
      <w:r w:rsidRPr="1D901CC4" w:rsidR="0058006F">
        <w:rPr>
          <w:rFonts w:ascii="Arial" w:hAnsi="Arial" w:cs="Arial"/>
          <w:color w:val="000000" w:themeColor="text1" w:themeTint="FF" w:themeShade="FF"/>
          <w:sz w:val="22"/>
          <w:szCs w:val="22"/>
          <w:lang w:val="es-ES"/>
        </w:rPr>
        <w:t>En el desarrollo de esta estrategia, se reconocen los </w:t>
      </w:r>
      <w:r w:rsidRPr="1D901CC4" w:rsidR="0058006F">
        <w:rPr>
          <w:rFonts w:ascii="Arial" w:hAnsi="Arial" w:cs="Arial"/>
          <w:b w:val="1"/>
          <w:bCs w:val="1"/>
          <w:i w:val="1"/>
          <w:iCs w:val="1"/>
          <w:color w:val="000000" w:themeColor="text1" w:themeTint="FF" w:themeShade="FF"/>
          <w:sz w:val="22"/>
          <w:szCs w:val="22"/>
          <w:lang w:val="es-ES"/>
        </w:rPr>
        <w:t>efectos</w:t>
      </w:r>
      <w:r w:rsidRPr="1D901CC4" w:rsidR="0058006F">
        <w:rPr>
          <w:rFonts w:ascii="Arial" w:hAnsi="Arial" w:cs="Arial"/>
          <w:i w:val="1"/>
          <w:iCs w:val="1"/>
          <w:color w:val="000000" w:themeColor="text1" w:themeTint="FF" w:themeShade="FF"/>
          <w:sz w:val="22"/>
          <w:szCs w:val="22"/>
          <w:lang w:val="es-ES"/>
        </w:rPr>
        <w:t> </w:t>
      </w:r>
      <w:r w:rsidRPr="1D901CC4" w:rsidR="0058006F">
        <w:rPr>
          <w:rFonts w:ascii="Arial" w:hAnsi="Arial" w:cs="Arial"/>
          <w:color w:val="000000" w:themeColor="text1" w:themeTint="FF" w:themeShade="FF"/>
          <w:sz w:val="22"/>
          <w:szCs w:val="22"/>
          <w:lang w:val="es-ES"/>
        </w:rPr>
        <w:t>que genera el proceso migratorio, como aquellos cambios y/o transformaciones que surgen ante las dificultades que se presentan en el proceso migratorio.  Estos efectos, pueden en ocasiones superar los recursos con los que cuentan las personas, familias y comunidades para afrontarlos, teniendo en cuenta que es una situación de emergencia o de adaptación a un contexto desconocido y culturalmente distinto, por lo que puede que las personas requieran del acompañamiento psicosocial para contener, resignificar o dar lugar a estos cambios y/o transformaciones que se están vivenciando. Adicionalmente, es necesario resaltar que estos efectos no necesariamente tienen un carácter negativo, y pueden ser reconocidos por las personas como transformaciones oportunas o que posibilitan nuevos horizontes de vida.</w:t>
      </w:r>
    </w:p>
    <w:p xmlns:wp14="http://schemas.microsoft.com/office/word/2010/wordml" w:rsidRPr="008C678B" w:rsidR="0058006F" w:rsidP="0058006F" w:rsidRDefault="0058006F" w14:paraId="6E7BEAA2" wp14:textId="77777777">
      <w:pPr>
        <w:pStyle w:val="xmsonormal"/>
        <w:shd w:val="clear" w:color="auto" w:fill="FFFFFF"/>
        <w:spacing w:before="0" w:beforeAutospacing="0" w:after="0" w:afterAutospacing="0"/>
        <w:jc w:val="both"/>
        <w:rPr>
          <w:rFonts w:ascii="Arial" w:hAnsi="Arial" w:cs="Arial"/>
          <w:color w:val="000000"/>
          <w:sz w:val="22"/>
          <w:szCs w:val="22"/>
          <w:lang w:val="es-ES_tradnl"/>
        </w:rPr>
      </w:pPr>
      <w:r w:rsidRPr="008C678B">
        <w:rPr>
          <w:rFonts w:ascii="Arial" w:hAnsi="Arial" w:cs="Arial"/>
          <w:color w:val="000000"/>
          <w:sz w:val="22"/>
          <w:szCs w:val="22"/>
          <w:lang w:val="es-ES_tradnl"/>
        </w:rPr>
        <w:t> </w:t>
      </w:r>
    </w:p>
    <w:p xmlns:wp14="http://schemas.microsoft.com/office/word/2010/wordml" w:rsidRPr="008C678B" w:rsidR="0058006F" w:rsidP="1D901CC4" w:rsidRDefault="0058006F" w14:paraId="5F5C872C" wp14:textId="77777777" wp14:noSpellErr="1">
      <w:pPr>
        <w:pStyle w:val="xmsonormal"/>
        <w:shd w:val="clear" w:color="auto" w:fill="FFFFFF" w:themeFill="background1"/>
        <w:spacing w:before="0" w:beforeAutospacing="off" w:after="0" w:afterAutospacing="off"/>
        <w:jc w:val="both"/>
        <w:rPr>
          <w:rFonts w:ascii="Arial" w:hAnsi="Arial" w:cs="Arial"/>
          <w:color w:val="000000"/>
          <w:sz w:val="22"/>
          <w:szCs w:val="22"/>
          <w:lang w:val="es-ES"/>
        </w:rPr>
      </w:pPr>
      <w:r w:rsidRPr="1D901CC4" w:rsidR="0058006F">
        <w:rPr>
          <w:rFonts w:ascii="Arial" w:hAnsi="Arial" w:cs="Arial"/>
          <w:color w:val="000000" w:themeColor="text1" w:themeTint="FF" w:themeShade="FF"/>
          <w:sz w:val="22"/>
          <w:szCs w:val="22"/>
          <w:lang w:val="es-ES"/>
        </w:rPr>
        <w:t>Por otra parte, para el Ministerio de Salud y Protección Social, </w:t>
      </w:r>
      <w:r w:rsidRPr="1D901CC4" w:rsidR="0058006F">
        <w:rPr>
          <w:rFonts w:ascii="Arial" w:hAnsi="Arial" w:cs="Arial"/>
          <w:b w:val="1"/>
          <w:bCs w:val="1"/>
          <w:color w:val="000000" w:themeColor="text1" w:themeTint="FF" w:themeShade="FF"/>
          <w:sz w:val="22"/>
          <w:szCs w:val="22"/>
          <w:lang w:val="es-ES"/>
        </w:rPr>
        <w:t>los impactos y afectaciones psicosociales</w:t>
      </w:r>
      <w:r w:rsidRPr="1D901CC4" w:rsidR="0058006F">
        <w:rPr>
          <w:rFonts w:ascii="Arial" w:hAnsi="Arial" w:cs="Arial"/>
          <w:color w:val="000000" w:themeColor="text1" w:themeTint="FF" w:themeShade="FF"/>
          <w:sz w:val="22"/>
          <w:szCs w:val="22"/>
          <w:lang w:val="es-ES"/>
        </w:rPr>
        <w:t xml:space="preserve"> hacen referencia a los cambios y/o transformaciones en la identidad, el horizonte de vida, el mundo emocional, la integridad psicológica y los vínculos y relaciones de los y las migrantes, los y las colombianas retornadas y comunidades de acogida o receptora. Dichos cambios y/o transformaciones, pueden tener un carácter de permanencia en el tiempo e interferir en el bienestar psicosocial de las personas, familias y </w:t>
      </w:r>
      <w:r w:rsidRPr="1D901CC4" w:rsidR="0058006F">
        <w:rPr>
          <w:rFonts w:ascii="Arial" w:hAnsi="Arial" w:cs="Arial"/>
          <w:color w:val="000000" w:themeColor="text1" w:themeTint="FF" w:themeShade="FF"/>
          <w:sz w:val="22"/>
          <w:szCs w:val="22"/>
          <w:lang w:val="es-ES"/>
        </w:rPr>
        <w:t>comunidades, teniendo en cuenta que en ocasiones están asociados a situaciones de vulneración de derechos o de violencia en el marco del proceso migratorio.</w:t>
      </w:r>
    </w:p>
    <w:p xmlns:wp14="http://schemas.microsoft.com/office/word/2010/wordml" w:rsidRPr="008C678B" w:rsidR="0058006F" w:rsidP="0058006F" w:rsidRDefault="0058006F" w14:paraId="63E4A9CD" wp14:textId="77777777">
      <w:pPr>
        <w:pStyle w:val="xmsonormal"/>
        <w:shd w:val="clear" w:color="auto" w:fill="FFFFFF"/>
        <w:spacing w:before="0" w:beforeAutospacing="0" w:after="0" w:afterAutospacing="0"/>
        <w:jc w:val="both"/>
        <w:rPr>
          <w:rFonts w:ascii="Arial" w:hAnsi="Arial" w:cs="Arial"/>
          <w:color w:val="000000"/>
          <w:sz w:val="22"/>
          <w:szCs w:val="22"/>
          <w:lang w:val="es-ES_tradnl"/>
        </w:rPr>
      </w:pPr>
      <w:r w:rsidRPr="008C678B">
        <w:rPr>
          <w:rFonts w:ascii="Arial" w:hAnsi="Arial" w:cs="Arial"/>
          <w:color w:val="000000"/>
          <w:sz w:val="22"/>
          <w:szCs w:val="22"/>
          <w:lang w:val="es-ES_tradnl"/>
        </w:rPr>
        <w:t> </w:t>
      </w:r>
    </w:p>
    <w:p xmlns:wp14="http://schemas.microsoft.com/office/word/2010/wordml" w:rsidRPr="008C678B" w:rsidR="0058006F" w:rsidP="0058006F" w:rsidRDefault="0058006F" w14:paraId="4DF5E469" wp14:textId="77777777">
      <w:pPr>
        <w:pStyle w:val="xmsonormal"/>
        <w:shd w:val="clear" w:color="auto" w:fill="FFFFFF"/>
        <w:spacing w:before="0" w:beforeAutospacing="0" w:after="0" w:afterAutospacing="0"/>
        <w:jc w:val="both"/>
        <w:rPr>
          <w:rFonts w:ascii="Arial" w:hAnsi="Arial" w:cs="Arial"/>
          <w:color w:val="000000"/>
          <w:sz w:val="22"/>
          <w:szCs w:val="22"/>
          <w:lang w:val="es-ES_tradnl"/>
        </w:rPr>
      </w:pPr>
      <w:r w:rsidRPr="008C678B">
        <w:rPr>
          <w:rFonts w:ascii="Arial" w:hAnsi="Arial" w:cs="Arial"/>
          <w:color w:val="000000"/>
          <w:sz w:val="22"/>
          <w:szCs w:val="22"/>
          <w:lang w:val="es-ES_tradnl"/>
        </w:rPr>
        <w:t>En este sentido, </w:t>
      </w:r>
      <w:r w:rsidRPr="008C678B">
        <w:rPr>
          <w:rFonts w:ascii="Arial" w:hAnsi="Arial" w:cs="Arial"/>
          <w:b/>
          <w:bCs/>
          <w:color w:val="000000"/>
          <w:sz w:val="22"/>
          <w:szCs w:val="22"/>
          <w:lang w:val="es-ES_tradnl"/>
        </w:rPr>
        <w:t>los impactos</w:t>
      </w:r>
      <w:r w:rsidRPr="008C678B">
        <w:rPr>
          <w:rFonts w:ascii="Arial" w:hAnsi="Arial" w:cs="Arial"/>
          <w:color w:val="000000"/>
          <w:sz w:val="22"/>
          <w:szCs w:val="22"/>
          <w:lang w:val="es-ES_tradnl"/>
        </w:rPr>
        <w:t> hacen referencia a los cambios y/o transformaciones directas que generan estas situaciones de vulneración de derechos o de violencia que viven las personas en el proceso migratorio, y </w:t>
      </w:r>
      <w:r w:rsidRPr="008C678B">
        <w:rPr>
          <w:rFonts w:ascii="Arial" w:hAnsi="Arial" w:cs="Arial"/>
          <w:b/>
          <w:bCs/>
          <w:color w:val="000000"/>
          <w:sz w:val="22"/>
          <w:szCs w:val="22"/>
          <w:lang w:val="es-ES_tradnl"/>
        </w:rPr>
        <w:t>las afectaciones</w:t>
      </w:r>
      <w:r w:rsidRPr="008C678B">
        <w:rPr>
          <w:rFonts w:ascii="Arial" w:hAnsi="Arial" w:cs="Arial"/>
          <w:color w:val="000000"/>
          <w:sz w:val="22"/>
          <w:szCs w:val="22"/>
          <w:lang w:val="es-ES_tradnl"/>
        </w:rPr>
        <w:t> son comprendidas como los cambios y/o transformaciones que permanecen en el tiempo e interfieren en el bienestar psicosocial de las personas, familias y comunidades de acogida o receptoras.</w:t>
      </w:r>
    </w:p>
    <w:p xmlns:wp14="http://schemas.microsoft.com/office/word/2010/wordml" w:rsidRPr="008C678B" w:rsidR="0058006F" w:rsidP="0058006F" w:rsidRDefault="0058006F" w14:paraId="4F6584BE" wp14:textId="77777777">
      <w:pPr>
        <w:pStyle w:val="xmsonormal"/>
        <w:shd w:val="clear" w:color="auto" w:fill="FFFFFF"/>
        <w:spacing w:before="0" w:beforeAutospacing="0" w:after="0" w:afterAutospacing="0"/>
        <w:jc w:val="both"/>
        <w:rPr>
          <w:rFonts w:ascii="Arial" w:hAnsi="Arial" w:cs="Arial"/>
          <w:color w:val="000000"/>
          <w:sz w:val="22"/>
          <w:szCs w:val="22"/>
          <w:lang w:val="es-ES_tradnl"/>
        </w:rPr>
      </w:pPr>
      <w:r w:rsidRPr="008C678B">
        <w:rPr>
          <w:rFonts w:ascii="Arial" w:hAnsi="Arial" w:cs="Arial"/>
          <w:color w:val="000000"/>
          <w:sz w:val="22"/>
          <w:szCs w:val="22"/>
          <w:lang w:val="es-ES_tradnl"/>
        </w:rPr>
        <w:t> </w:t>
      </w:r>
    </w:p>
    <w:p xmlns:wp14="http://schemas.microsoft.com/office/word/2010/wordml" w:rsidRPr="008C678B" w:rsidR="0058006F" w:rsidP="0058006F" w:rsidRDefault="0058006F" w14:paraId="616675DA" wp14:textId="77777777">
      <w:pPr>
        <w:pStyle w:val="xmsonormal"/>
        <w:shd w:val="clear" w:color="auto" w:fill="FFFFFF"/>
        <w:spacing w:before="0" w:beforeAutospacing="0" w:after="0" w:afterAutospacing="0"/>
        <w:contextualSpacing/>
        <w:jc w:val="both"/>
        <w:rPr>
          <w:rFonts w:ascii="Arial" w:hAnsi="Arial" w:cs="Arial"/>
          <w:color w:val="000000"/>
          <w:sz w:val="22"/>
          <w:szCs w:val="22"/>
          <w:lang w:val="es-ES_tradnl"/>
        </w:rPr>
      </w:pPr>
      <w:r w:rsidRPr="008C678B">
        <w:rPr>
          <w:rFonts w:ascii="Arial" w:hAnsi="Arial" w:cs="Arial"/>
          <w:color w:val="000000"/>
          <w:sz w:val="22"/>
          <w:szCs w:val="22"/>
          <w:lang w:val="es-ES_tradnl"/>
        </w:rPr>
        <w:t>Finalmente es necesario resaltar, que siempre serán las personas, familias y comunidades quienes definan qu</w:t>
      </w:r>
      <w:r>
        <w:rPr>
          <w:rFonts w:ascii="Arial" w:hAnsi="Arial" w:cs="Arial"/>
          <w:color w:val="000000"/>
          <w:sz w:val="22"/>
          <w:szCs w:val="22"/>
          <w:lang w:val="es-ES_tradnl"/>
        </w:rPr>
        <w:t>é</w:t>
      </w:r>
      <w:r w:rsidRPr="008C678B">
        <w:rPr>
          <w:rFonts w:ascii="Arial" w:hAnsi="Arial" w:cs="Arial"/>
          <w:color w:val="000000"/>
          <w:sz w:val="22"/>
          <w:szCs w:val="22"/>
          <w:lang w:val="es-ES_tradnl"/>
        </w:rPr>
        <w:t xml:space="preserve"> situaciones o vivencias lograron afrontar con sus propios recursos, cu</w:t>
      </w:r>
      <w:r>
        <w:rPr>
          <w:rFonts w:ascii="Arial" w:hAnsi="Arial" w:cs="Arial"/>
          <w:color w:val="000000"/>
          <w:sz w:val="22"/>
          <w:szCs w:val="22"/>
          <w:lang w:val="es-ES_tradnl"/>
        </w:rPr>
        <w:t>á</w:t>
      </w:r>
      <w:r w:rsidRPr="008C678B">
        <w:rPr>
          <w:rFonts w:ascii="Arial" w:hAnsi="Arial" w:cs="Arial"/>
          <w:color w:val="000000"/>
          <w:sz w:val="22"/>
          <w:szCs w:val="22"/>
          <w:lang w:val="es-ES_tradnl"/>
        </w:rPr>
        <w:t>les si bien hacen parte de su trayectoria vital, ya no generan malestar o preocupación en su cotidianidad actual o cu</w:t>
      </w:r>
      <w:r>
        <w:rPr>
          <w:rFonts w:ascii="Arial" w:hAnsi="Arial" w:cs="Arial"/>
          <w:color w:val="000000"/>
          <w:sz w:val="22"/>
          <w:szCs w:val="22"/>
          <w:lang w:val="es-ES_tradnl"/>
        </w:rPr>
        <w:t>á</w:t>
      </w:r>
      <w:r w:rsidRPr="008C678B">
        <w:rPr>
          <w:rFonts w:ascii="Arial" w:hAnsi="Arial" w:cs="Arial"/>
          <w:color w:val="000000"/>
          <w:sz w:val="22"/>
          <w:szCs w:val="22"/>
          <w:lang w:val="es-ES_tradnl"/>
        </w:rPr>
        <w:t>les de esos cambios o transformaciones vivenciadas, aún generan malestar o superan los recursos con los que cuentan para afrontarlos, y pueden abordarse en el marco de un proceso de acompañamiento psicosocial.</w:t>
      </w:r>
    </w:p>
    <w:p xmlns:wp14="http://schemas.microsoft.com/office/word/2010/wordml" w:rsidRPr="008C678B" w:rsidR="0058006F" w:rsidP="0058006F" w:rsidRDefault="0058006F" w14:paraId="29D6B04F" wp14:textId="77777777">
      <w:pPr>
        <w:contextualSpacing/>
        <w:jc w:val="both"/>
        <w:rPr>
          <w:rFonts w:ascii="Arial" w:hAnsi="Arial" w:eastAsia="Arial Narrow" w:cs="Arial"/>
          <w:sz w:val="22"/>
          <w:szCs w:val="22"/>
          <w:lang w:val="es-ES_tradnl"/>
        </w:rPr>
      </w:pPr>
      <w:r w:rsidRPr="008C678B">
        <w:rPr>
          <w:rFonts w:ascii="Arial" w:hAnsi="Arial" w:eastAsia="Arial Narrow" w:cs="Arial"/>
          <w:sz w:val="22"/>
          <w:szCs w:val="22"/>
          <w:lang w:val="es-ES_tradnl"/>
        </w:rPr>
        <w:t xml:space="preserve"> </w:t>
      </w:r>
    </w:p>
    <w:p xmlns:wp14="http://schemas.microsoft.com/office/word/2010/wordml" w:rsidRPr="008C678B" w:rsidR="0058006F" w:rsidP="0058006F" w:rsidRDefault="0058006F" w14:paraId="7DB8DB08" wp14:textId="77777777">
      <w:pPr>
        <w:contextualSpacing/>
        <w:jc w:val="both"/>
        <w:rPr>
          <w:rFonts w:ascii="Arial" w:hAnsi="Arial" w:eastAsia="Arial Narrow" w:cs="Arial"/>
          <w:sz w:val="22"/>
          <w:szCs w:val="22"/>
          <w:lang w:val="es-ES_tradnl"/>
        </w:rPr>
      </w:pPr>
      <w:r w:rsidRPr="008C678B">
        <w:rPr>
          <w:rFonts w:ascii="Arial" w:hAnsi="Arial" w:eastAsia="Arial Narrow" w:cs="Arial"/>
          <w:sz w:val="22"/>
          <w:szCs w:val="22"/>
          <w:lang w:val="es-ES_tradnl"/>
        </w:rPr>
        <w:t>Teniendo en cuenta lo anterior, a continuación, se describe su expresión según el tipo de efecto, impacto o afectación:</w:t>
      </w:r>
    </w:p>
    <w:p xmlns:wp14="http://schemas.microsoft.com/office/word/2010/wordml" w:rsidRPr="008C678B" w:rsidR="0058006F" w:rsidP="0058006F" w:rsidRDefault="0058006F" w14:paraId="02F2C34E" wp14:textId="77777777">
      <w:pPr>
        <w:contextualSpacing/>
        <w:jc w:val="both"/>
        <w:rPr>
          <w:rFonts w:ascii="Arial" w:hAnsi="Arial" w:eastAsia="Arial Narrow" w:cs="Arial"/>
          <w:sz w:val="22"/>
          <w:szCs w:val="22"/>
          <w:lang w:val="es-ES_tradnl"/>
        </w:rPr>
      </w:pPr>
    </w:p>
    <w:p xmlns:wp14="http://schemas.microsoft.com/office/word/2010/wordml" w:rsidRPr="008C678B" w:rsidR="0058006F" w:rsidP="0058006F" w:rsidRDefault="0058006F" w14:paraId="67591CA5" wp14:textId="77777777">
      <w:pPr>
        <w:pStyle w:val="Prrafodelista"/>
        <w:numPr>
          <w:ilvl w:val="0"/>
          <w:numId w:val="16"/>
        </w:numPr>
        <w:spacing w:after="0" w:line="240" w:lineRule="auto"/>
        <w:contextualSpacing w:val="0"/>
        <w:jc w:val="both"/>
        <w:rPr>
          <w:rFonts w:ascii="Arial" w:hAnsi="Arial" w:eastAsia="Arial Narrow" w:cs="Arial"/>
          <w:b/>
          <w:bCs/>
          <w:lang w:val="es-ES_tradnl"/>
        </w:rPr>
      </w:pPr>
      <w:r w:rsidRPr="008C678B">
        <w:rPr>
          <w:rFonts w:ascii="Arial" w:hAnsi="Arial" w:eastAsia="Arial Narrow" w:cs="Arial"/>
          <w:b/>
          <w:bCs/>
          <w:lang w:val="es-ES_tradnl"/>
        </w:rPr>
        <w:t>Efectos, impactos y afectaciones al horizonte de vida:</w:t>
      </w:r>
      <w:r w:rsidRPr="008C678B">
        <w:rPr>
          <w:rFonts w:ascii="Arial" w:hAnsi="Arial" w:eastAsia="Arial Narrow" w:cs="Arial"/>
          <w:lang w:val="es-ES_tradnl"/>
        </w:rPr>
        <w:t xml:space="preserve"> Consiste en los cambios y/o transformaciones en la identidad, autonomía, toma de decisiones y visualización hacia el futuro.</w:t>
      </w:r>
    </w:p>
    <w:p xmlns:wp14="http://schemas.microsoft.com/office/word/2010/wordml" w:rsidRPr="008C678B" w:rsidR="0058006F" w:rsidP="62B6C38C" w:rsidRDefault="0058006F" w14:paraId="08423DB3" wp14:textId="77777777">
      <w:pPr>
        <w:ind w:left="709"/>
        <w:jc w:val="both"/>
        <w:rPr>
          <w:rFonts w:ascii="Arial" w:hAnsi="Arial" w:eastAsia="Arial Narrow" w:cs="Arial"/>
          <w:sz w:val="22"/>
          <w:szCs w:val="22"/>
          <w:lang w:val="es-ES"/>
        </w:rPr>
      </w:pPr>
      <w:r w:rsidRPr="62B6C38C" w:rsidR="6EF8DB89">
        <w:rPr>
          <w:rFonts w:ascii="Arial" w:hAnsi="Arial" w:eastAsia="Arial Narrow" w:cs="Arial"/>
          <w:sz w:val="22"/>
          <w:szCs w:val="22"/>
          <w:lang w:val="es-ES"/>
        </w:rPr>
        <w:t xml:space="preserve">En el desarrollo de esta estrategia, se entiende por </w:t>
      </w:r>
      <w:r w:rsidRPr="62B6C38C" w:rsidR="6EF8DB89">
        <w:rPr>
          <w:rFonts w:ascii="Arial" w:hAnsi="Arial" w:eastAsia="Arial Narrow" w:cs="Arial"/>
          <w:i w:val="1"/>
          <w:iCs w:val="1"/>
          <w:sz w:val="22"/>
          <w:szCs w:val="22"/>
          <w:lang w:val="es-ES"/>
        </w:rPr>
        <w:t>horizonte de vida</w:t>
      </w:r>
      <w:r w:rsidRPr="62B6C38C" w:rsidR="6EF8DB89">
        <w:rPr>
          <w:rFonts w:ascii="Arial" w:hAnsi="Arial" w:eastAsia="Arial Narrow" w:cs="Arial"/>
          <w:sz w:val="22"/>
          <w:szCs w:val="22"/>
          <w:lang w:val="es-ES"/>
        </w:rPr>
        <w:t xml:space="preserve">, como el espectro de posibilidades que una persona, familia o comunidad proyecta como parte de lo que desea para su futuro y el de su colectivo. Estas posibilidades son construidas a partir de las decisiones que ha tomado en su historia de vida individual y colectiva, los saberes y significados que se han formado sobre el bienestar, las relaciones y vínculos significativos, así como desde el ejercicio de la autonomía e identidad. </w:t>
      </w:r>
    </w:p>
    <w:p xmlns:wp14="http://schemas.microsoft.com/office/word/2010/wordml" w:rsidRPr="008C678B" w:rsidR="0058006F" w:rsidP="62B6C38C" w:rsidRDefault="0058006F" w14:paraId="4FA49735" wp14:textId="77777777">
      <w:pPr>
        <w:ind w:left="709"/>
        <w:jc w:val="both"/>
        <w:rPr>
          <w:rFonts w:ascii="Arial" w:hAnsi="Arial" w:eastAsia="Arial Narrow" w:cs="Arial"/>
          <w:sz w:val="22"/>
          <w:szCs w:val="22"/>
          <w:lang w:val="es-ES"/>
        </w:rPr>
      </w:pPr>
      <w:r w:rsidRPr="62B6C38C" w:rsidR="6EF8DB89">
        <w:rPr>
          <w:rFonts w:ascii="Arial" w:hAnsi="Arial" w:eastAsia="Arial Narrow" w:cs="Arial"/>
          <w:sz w:val="22"/>
          <w:szCs w:val="22"/>
          <w:lang w:val="es-ES"/>
        </w:rPr>
        <w:t>En el horizonte de vida pueden establecerse caminos en relación a lo que se desea ser o a dónde se quiere llegar, desde una perspectiva dinámica, flexible y cambiante, que le permiten a la persona, familia y/o comunidad pensar o reflexionar continuamente frente a su futuro.</w:t>
      </w:r>
    </w:p>
    <w:p xmlns:wp14="http://schemas.microsoft.com/office/word/2010/wordml" w:rsidRPr="008C678B" w:rsidR="0058006F" w:rsidP="0058006F" w:rsidRDefault="0058006F" w14:paraId="54E86EA7" wp14:textId="77777777">
      <w:pPr>
        <w:pStyle w:val="Prrafodelista"/>
        <w:numPr>
          <w:ilvl w:val="0"/>
          <w:numId w:val="16"/>
        </w:numPr>
        <w:spacing w:after="0" w:line="240" w:lineRule="auto"/>
        <w:jc w:val="both"/>
        <w:rPr>
          <w:rFonts w:ascii="Arial" w:hAnsi="Arial" w:eastAsia="Arial Narrow" w:cs="Arial"/>
          <w:b/>
          <w:bCs/>
          <w:lang w:val="es-ES_tradnl"/>
        </w:rPr>
      </w:pPr>
      <w:r w:rsidRPr="008C678B">
        <w:rPr>
          <w:rFonts w:ascii="Arial" w:hAnsi="Arial" w:eastAsia="Arial Narrow" w:cs="Arial"/>
          <w:b/>
          <w:bCs/>
          <w:lang w:val="es-ES_tradnl"/>
        </w:rPr>
        <w:t xml:space="preserve">Efectos, impactos y afectaciones </w:t>
      </w:r>
      <w:proofErr w:type="spellStart"/>
      <w:r w:rsidRPr="008C678B">
        <w:rPr>
          <w:rFonts w:ascii="Arial" w:hAnsi="Arial" w:eastAsia="Arial Narrow" w:cs="Arial"/>
          <w:b/>
          <w:bCs/>
          <w:lang w:val="es-ES_tradnl"/>
        </w:rPr>
        <w:t>psico</w:t>
      </w:r>
      <w:proofErr w:type="spellEnd"/>
      <w:r w:rsidRPr="008C678B">
        <w:rPr>
          <w:rFonts w:ascii="Arial" w:hAnsi="Arial" w:eastAsia="Arial Narrow" w:cs="Arial"/>
          <w:b/>
          <w:bCs/>
          <w:lang w:val="es-ES_tradnl"/>
        </w:rPr>
        <w:t>-emocionales:</w:t>
      </w:r>
      <w:r w:rsidRPr="008C678B">
        <w:rPr>
          <w:rFonts w:ascii="Arial" w:hAnsi="Arial" w:eastAsia="Arial Narrow" w:cs="Arial"/>
          <w:lang w:val="es-ES_tradnl"/>
        </w:rPr>
        <w:t xml:space="preserve"> Hacen referencia a los cambios y/o transformaciones en la identificación, expresión y manejo de emociones. En este sentido, pueden ocurrir que emociones como el dolor, rabia, miedo, temor, incertidumbre, frustración, impotencia y sufrimiento emocional, entre otros. permanezcan en el tiempo e incidan en el bienestar psicosocial de las personas.</w:t>
      </w:r>
    </w:p>
    <w:p xmlns:wp14="http://schemas.microsoft.com/office/word/2010/wordml" w:rsidRPr="008C678B" w:rsidR="0058006F" w:rsidP="0058006F" w:rsidRDefault="0058006F" w14:paraId="0A6959E7" wp14:textId="77777777">
      <w:pPr>
        <w:jc w:val="both"/>
        <w:rPr>
          <w:rFonts w:ascii="Arial" w:hAnsi="Arial" w:eastAsia="Arial Narrow" w:cs="Arial"/>
          <w:sz w:val="22"/>
          <w:szCs w:val="22"/>
          <w:lang w:val="es-ES_tradnl"/>
        </w:rPr>
      </w:pPr>
      <w:r w:rsidRPr="008C678B">
        <w:rPr>
          <w:rFonts w:ascii="Arial" w:hAnsi="Arial" w:eastAsia="Arial Narrow" w:cs="Arial"/>
          <w:sz w:val="22"/>
          <w:szCs w:val="22"/>
          <w:lang w:val="es-ES_tradnl"/>
        </w:rPr>
        <w:t xml:space="preserve"> </w:t>
      </w:r>
    </w:p>
    <w:p xmlns:wp14="http://schemas.microsoft.com/office/word/2010/wordml" w:rsidRPr="008C678B" w:rsidR="0058006F" w:rsidP="62B6C38C" w:rsidRDefault="0058006F" w14:paraId="119B82CE" wp14:textId="77777777">
      <w:pPr>
        <w:pStyle w:val="Prrafodelista"/>
        <w:numPr>
          <w:ilvl w:val="0"/>
          <w:numId w:val="16"/>
        </w:numPr>
        <w:spacing w:after="0" w:line="240" w:lineRule="auto"/>
        <w:jc w:val="both"/>
        <w:rPr>
          <w:rFonts w:ascii="Arial" w:hAnsi="Arial" w:eastAsia="Arial Narrow" w:cs="Arial"/>
          <w:b w:val="1"/>
          <w:bCs w:val="1"/>
          <w:lang w:val="es-ES"/>
        </w:rPr>
      </w:pPr>
      <w:r w:rsidRPr="62B6C38C" w:rsidR="6EF8DB89">
        <w:rPr>
          <w:rFonts w:ascii="Arial" w:hAnsi="Arial" w:eastAsia="Arial Narrow" w:cs="Arial"/>
          <w:b w:val="1"/>
          <w:bCs w:val="1"/>
          <w:lang w:val="es-ES"/>
        </w:rPr>
        <w:t>Efectos, impactos y afectaciones sociales</w:t>
      </w:r>
      <w:r w:rsidRPr="62B6C38C" w:rsidR="6EF8DB89">
        <w:rPr>
          <w:rFonts w:ascii="Arial" w:hAnsi="Arial" w:eastAsia="Arial Narrow" w:cs="Arial"/>
          <w:lang w:val="es-ES"/>
        </w:rPr>
        <w:t>: Consiste en los cambios y/o transformaciones en las relaciones y vínculos familiares y sociales, los cuales están relacionados con la forma de comunicarse, desempeñar algún rol, establecer límites, construir nuevas relaciones y vínculos, que dificultan el ser parte de una familia o comunidad y que puede estar vinculado a expresiones de discriminación como la xenofobia.</w:t>
      </w:r>
    </w:p>
    <w:p xmlns:wp14="http://schemas.microsoft.com/office/word/2010/wordml" w:rsidRPr="008C678B" w:rsidR="0058006F" w:rsidP="0058006F" w:rsidRDefault="0058006F" w14:paraId="680A4E5D" wp14:textId="77777777">
      <w:pPr>
        <w:contextualSpacing/>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722BF40D" wp14:textId="77777777">
      <w:pPr>
        <w:contextualSpacing/>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Desde esta perspectiva, se pueden resaltar algunos elementos que inciden en la forma en que la migración impacta y afecta a las personas, sus familias y comunidades; </w:t>
      </w:r>
    </w:p>
    <w:p xmlns:wp14="http://schemas.microsoft.com/office/word/2010/wordml" w:rsidRPr="008C678B" w:rsidR="0058006F" w:rsidP="0058006F" w:rsidRDefault="0058006F" w14:paraId="19219836" wp14:textId="77777777">
      <w:pPr>
        <w:contextualSpacing/>
        <w:jc w:val="both"/>
        <w:rPr>
          <w:rFonts w:ascii="Arial" w:hAnsi="Arial" w:cs="Arial"/>
          <w:color w:val="000000" w:themeColor="text1"/>
          <w:sz w:val="22"/>
          <w:szCs w:val="22"/>
          <w:lang w:val="es-ES_tradnl"/>
        </w:rPr>
      </w:pPr>
    </w:p>
    <w:p xmlns:wp14="http://schemas.microsoft.com/office/word/2010/wordml" w:rsidRPr="008C678B" w:rsidR="0058006F" w:rsidP="62B6C38C" w:rsidRDefault="0058006F" w14:paraId="2FF377D2" wp14:textId="77777777">
      <w:pPr>
        <w:pStyle w:val="Prrafodelista"/>
        <w:numPr>
          <w:ilvl w:val="0"/>
          <w:numId w:val="15"/>
        </w:numPr>
        <w:spacing w:after="0" w:line="240" w:lineRule="auto"/>
        <w:jc w:val="both"/>
        <w:rPr>
          <w:rFonts w:ascii="Arial" w:hAnsi="Arial" w:cs="Arial"/>
          <w:color w:val="000000" w:themeColor="text1"/>
          <w:lang w:val="es-ES"/>
        </w:rPr>
      </w:pPr>
      <w:r w:rsidRPr="62B6C38C" w:rsidR="6EF8DB89">
        <w:rPr>
          <w:rFonts w:ascii="Arial" w:hAnsi="Arial" w:cs="Arial"/>
          <w:color w:val="000000" w:themeColor="text1" w:themeTint="FF" w:themeShade="FF"/>
          <w:lang w:val="es-ES"/>
        </w:rPr>
        <w:t>La historia de vida antes de la migración, incluyendo los recursos y estrategias de afrontamiento desarrolladas previamente, así como su estado de salud mental y las condiciones en general de ejercicio de los derechos en el lugar donde habitaba.</w:t>
      </w:r>
    </w:p>
    <w:p xmlns:wp14="http://schemas.microsoft.com/office/word/2010/wordml" w:rsidRPr="008C678B" w:rsidR="0058006F" w:rsidP="0058006F" w:rsidRDefault="0058006F" w14:paraId="758F5EC1"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Los horizontes de vida individuales, familiares y comunitarios previos a la migración, que se ven obligados a transformarse.   </w:t>
      </w:r>
    </w:p>
    <w:p xmlns:wp14="http://schemas.microsoft.com/office/word/2010/wordml" w:rsidRPr="008C678B" w:rsidR="0058006F" w:rsidP="0058006F" w:rsidRDefault="0058006F" w14:paraId="5F25ABB9"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Las redes de apoyo familiar y social con las que cuenta, antes de la decisión de migrar, durante el proceso y posteriormente cuando decide retornar o asentarse. </w:t>
      </w:r>
    </w:p>
    <w:p xmlns:wp14="http://schemas.microsoft.com/office/word/2010/wordml" w:rsidRPr="008C678B" w:rsidR="0058006F" w:rsidP="0058006F" w:rsidRDefault="0058006F" w14:paraId="4D99F104"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La respuesta de los Estados ante la migración, las políticas de acompañamiento y atención a los migrantes, así como las condiciones en que se da el atravesar las fronteras.</w:t>
      </w:r>
    </w:p>
    <w:p xmlns:wp14="http://schemas.microsoft.com/office/word/2010/wordml" w:rsidRPr="008C678B" w:rsidR="0058006F" w:rsidP="0058006F" w:rsidRDefault="0058006F" w14:paraId="431F768E"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Las percepciones y formas de reaccionar ante la migración, de la sociedad en general y de las comunidades de acogida o receptoras.</w:t>
      </w:r>
    </w:p>
    <w:p xmlns:wp14="http://schemas.microsoft.com/office/word/2010/wordml" w:rsidRPr="008C678B" w:rsidR="0058006F" w:rsidP="0058006F" w:rsidRDefault="0058006F" w14:paraId="70369526"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Las fases de la migración y la forma en la que se perciben y afrontan.</w:t>
      </w:r>
    </w:p>
    <w:p xmlns:wp14="http://schemas.microsoft.com/office/word/2010/wordml" w:rsidRPr="008C678B" w:rsidR="0058006F" w:rsidP="0058006F" w:rsidRDefault="0058006F" w14:paraId="7E9A6060"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Las condiciones de vida y el acceso a servicios básicos y de seguridad. </w:t>
      </w:r>
    </w:p>
    <w:p xmlns:wp14="http://schemas.microsoft.com/office/word/2010/wordml" w:rsidRPr="008C678B" w:rsidR="0058006F" w:rsidP="0058006F" w:rsidRDefault="0058006F" w14:paraId="5F92EA5F" wp14:textId="77777777">
      <w:pPr>
        <w:pStyle w:val="Prrafodelista"/>
        <w:numPr>
          <w:ilvl w:val="0"/>
          <w:numId w:val="15"/>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La vulneración de derechos humanos durante la migración.</w:t>
      </w:r>
    </w:p>
    <w:p xmlns:wp14="http://schemas.microsoft.com/office/word/2010/wordml" w:rsidRPr="008C678B" w:rsidR="0058006F" w:rsidP="0058006F" w:rsidRDefault="0058006F" w14:paraId="296FEF7D" wp14:textId="77777777">
      <w:pPr>
        <w:pStyle w:val="Prrafodelista"/>
        <w:spacing w:line="240" w:lineRule="auto"/>
        <w:jc w:val="both"/>
        <w:rPr>
          <w:rFonts w:ascii="Arial" w:hAnsi="Arial" w:cs="Arial"/>
          <w:color w:val="000000" w:themeColor="text1"/>
          <w:lang w:val="es-ES_tradnl"/>
        </w:rPr>
      </w:pPr>
    </w:p>
    <w:p xmlns:wp14="http://schemas.microsoft.com/office/word/2010/wordml" w:rsidR="0058006F" w:rsidP="1D901CC4" w:rsidRDefault="0058006F" w14:paraId="10DB70A1" wp14:textId="77777777" wp14:noSpellErr="1">
      <w:pPr>
        <w:spacing/>
        <w:contextualSpacing/>
        <w:jc w:val="both"/>
        <w:rPr>
          <w:rFonts w:ascii="Arial" w:hAnsi="Arial" w:cs="Arial"/>
          <w:color w:val="000000" w:themeColor="text1"/>
          <w:sz w:val="22"/>
          <w:szCs w:val="22"/>
          <w:lang w:val="es-ES"/>
        </w:rPr>
      </w:pPr>
      <w:r w:rsidRPr="1D901CC4" w:rsidR="0058006F">
        <w:rPr>
          <w:rFonts w:ascii="Arial" w:hAnsi="Arial" w:cs="Arial"/>
          <w:sz w:val="22"/>
          <w:szCs w:val="22"/>
          <w:lang w:val="es-ES"/>
        </w:rPr>
        <w:t>E</w:t>
      </w:r>
      <w:r w:rsidRPr="1D901CC4" w:rsidR="0058006F">
        <w:rPr>
          <w:rFonts w:ascii="Arial" w:hAnsi="Arial" w:cs="Arial"/>
          <w:color w:val="000000" w:themeColor="text1" w:themeTint="FF" w:themeShade="FF"/>
          <w:sz w:val="22"/>
          <w:szCs w:val="22"/>
          <w:lang w:val="es-ES"/>
        </w:rPr>
        <w:t xml:space="preserve">n este apartado se presentan los impactos, afectaciones y efectos más frecuentes, teniendo en cuenta tres momentos del proceso de migración, </w:t>
      </w:r>
      <w:r w:rsidRPr="1D901CC4" w:rsidR="0058006F">
        <w:rPr>
          <w:rFonts w:ascii="Arial" w:hAnsi="Arial" w:cs="Arial"/>
          <w:b w:val="1"/>
          <w:bCs w:val="1"/>
          <w:color w:val="000000" w:themeColor="text1" w:themeTint="FF" w:themeShade="FF"/>
          <w:sz w:val="22"/>
          <w:szCs w:val="22"/>
          <w:lang w:val="es-ES"/>
        </w:rPr>
        <w:t>el antes</w:t>
      </w:r>
      <w:r w:rsidRPr="1D901CC4" w:rsidR="0058006F">
        <w:rPr>
          <w:rFonts w:ascii="Arial" w:hAnsi="Arial" w:cs="Arial"/>
          <w:color w:val="000000" w:themeColor="text1" w:themeTint="FF" w:themeShade="FF"/>
          <w:sz w:val="22"/>
          <w:szCs w:val="22"/>
          <w:lang w:val="es-ES"/>
        </w:rPr>
        <w:t xml:space="preserve">; es decir cuando se está tomando la decisión de migrar, </w:t>
      </w:r>
      <w:r w:rsidRPr="1D901CC4" w:rsidR="0058006F">
        <w:rPr>
          <w:rFonts w:ascii="Arial" w:hAnsi="Arial" w:cs="Arial"/>
          <w:b w:val="1"/>
          <w:bCs w:val="1"/>
          <w:color w:val="000000" w:themeColor="text1" w:themeTint="FF" w:themeShade="FF"/>
          <w:sz w:val="22"/>
          <w:szCs w:val="22"/>
          <w:lang w:val="es-ES"/>
        </w:rPr>
        <w:t>el durante</w:t>
      </w:r>
      <w:r w:rsidRPr="1D901CC4" w:rsidR="0058006F">
        <w:rPr>
          <w:rFonts w:ascii="Arial" w:hAnsi="Arial" w:cs="Arial"/>
          <w:color w:val="000000" w:themeColor="text1" w:themeTint="FF" w:themeShade="FF"/>
          <w:sz w:val="22"/>
          <w:szCs w:val="22"/>
          <w:lang w:val="es-ES"/>
        </w:rPr>
        <w:t>; la movilidad de las personas y sus familias por el territorio de su país o una vez han cruzado las fronteras internacionales, y,</w:t>
      </w:r>
      <w:r w:rsidRPr="1D901CC4" w:rsidR="0058006F">
        <w:rPr>
          <w:rFonts w:ascii="Arial" w:hAnsi="Arial" w:cs="Arial"/>
          <w:b w:val="1"/>
          <w:bCs w:val="1"/>
          <w:color w:val="000000" w:themeColor="text1" w:themeTint="FF" w:themeShade="FF"/>
          <w:sz w:val="22"/>
          <w:szCs w:val="22"/>
          <w:lang w:val="es-ES"/>
        </w:rPr>
        <w:t xml:space="preserve"> el después</w:t>
      </w:r>
      <w:r w:rsidRPr="1D901CC4" w:rsidR="0058006F">
        <w:rPr>
          <w:rFonts w:ascii="Arial" w:hAnsi="Arial" w:cs="Arial"/>
          <w:color w:val="000000" w:themeColor="text1" w:themeTint="FF" w:themeShade="FF"/>
          <w:sz w:val="22"/>
          <w:szCs w:val="22"/>
          <w:lang w:val="es-ES"/>
        </w:rPr>
        <w:t xml:space="preserve">; cuando se decide retornar o establecerse en un nuevo territorio. Esta distinción, no implica que se trate de un proceso lineal o estático o que las afectaciones psicosociales encuentren límites de una etapa a la otra: </w:t>
      </w:r>
    </w:p>
    <w:p xmlns:wp14="http://schemas.microsoft.com/office/word/2010/wordml" w:rsidR="0058006F" w:rsidP="0058006F" w:rsidRDefault="0058006F" w14:paraId="7194DBDC" wp14:textId="77777777">
      <w:pPr>
        <w:contextualSpacing/>
        <w:jc w:val="both"/>
        <w:rPr>
          <w:rFonts w:ascii="Arial" w:hAnsi="Arial" w:cs="Arial"/>
          <w:color w:val="000000" w:themeColor="text1"/>
          <w:sz w:val="22"/>
          <w:szCs w:val="22"/>
          <w:lang w:val="es-ES_tradnl"/>
        </w:rPr>
      </w:pPr>
    </w:p>
    <w:p xmlns:wp14="http://schemas.microsoft.com/office/word/2010/wordml" w:rsidR="0058006F" w:rsidP="0058006F" w:rsidRDefault="0058006F" w14:paraId="769D0D3C" wp14:textId="77777777">
      <w:pPr>
        <w:contextualSpacing/>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54CD245A" wp14:textId="77777777">
      <w:pPr>
        <w:contextualSpacing/>
        <w:jc w:val="both"/>
        <w:rPr>
          <w:rFonts w:ascii="Arial" w:hAnsi="Arial" w:cs="Arial"/>
          <w:color w:val="000000" w:themeColor="text1"/>
          <w:sz w:val="22"/>
          <w:szCs w:val="22"/>
          <w:lang w:val="es-ES_tradnl"/>
        </w:rPr>
      </w:pPr>
    </w:p>
    <w:p xmlns:wp14="http://schemas.microsoft.com/office/word/2010/wordml" w:rsidR="0058006F" w:rsidP="0058006F" w:rsidRDefault="0058006F" w14:paraId="380E20AE" wp14:textId="77777777">
      <w:pPr>
        <w:jc w:val="both"/>
        <w:rPr>
          <w:rFonts w:ascii="Arial" w:hAnsi="Arial" w:cs="Arial"/>
          <w:b/>
          <w:bCs/>
          <w:color w:val="000000" w:themeColor="text1"/>
          <w:sz w:val="22"/>
          <w:szCs w:val="22"/>
          <w:lang w:val="es-ES_tradnl"/>
        </w:rPr>
      </w:pPr>
      <w:r w:rsidRPr="008C678B">
        <w:rPr>
          <w:rFonts w:ascii="Arial" w:hAnsi="Arial" w:cs="Arial"/>
          <w:b/>
          <w:bCs/>
          <w:color w:val="000000" w:themeColor="text1"/>
          <w:sz w:val="22"/>
          <w:szCs w:val="22"/>
          <w:lang w:val="es-ES_tradnl"/>
        </w:rPr>
        <w:t xml:space="preserve">El antes: el momento de la partida o decisión de migrar </w:t>
      </w:r>
    </w:p>
    <w:p xmlns:wp14="http://schemas.microsoft.com/office/word/2010/wordml" w:rsidRPr="008C678B" w:rsidR="0058006F" w:rsidP="0058006F" w:rsidRDefault="0058006F" w14:paraId="1231BE67" wp14:textId="77777777">
      <w:pPr>
        <w:jc w:val="both"/>
        <w:rPr>
          <w:rFonts w:ascii="Arial" w:hAnsi="Arial" w:cs="Arial"/>
          <w:b/>
          <w:bCs/>
          <w:color w:val="000000" w:themeColor="text1"/>
          <w:sz w:val="22"/>
          <w:szCs w:val="22"/>
          <w:lang w:val="es-ES_tradnl"/>
        </w:rPr>
      </w:pPr>
    </w:p>
    <w:p xmlns:wp14="http://schemas.microsoft.com/office/word/2010/wordml" w:rsidRPr="008C678B" w:rsidR="0058006F" w:rsidP="0058006F" w:rsidRDefault="0058006F" w14:paraId="2A08D109"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En esta etapa, es posible que la situación social, familiar, económica o política de las personas y su familia, hayan incidido en la toma de decisión para migrar a otro territorio, de allí que sea importante tener en cuenta los efectos e impactos que se pudieron dar en este momento por situaciones de violencia interna o exclusión.</w:t>
      </w:r>
    </w:p>
    <w:p xmlns:wp14="http://schemas.microsoft.com/office/word/2010/wordml" w:rsidRPr="008C678B" w:rsidR="0058006F" w:rsidP="1D901CC4" w:rsidRDefault="0058006F" w14:paraId="29A26438" wp14:textId="77777777">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Bader</w:t>
      </w:r>
      <w:r w:rsidRPr="1D901CC4" w:rsidR="0058006F">
        <w:rPr>
          <w:rFonts w:ascii="Arial" w:hAnsi="Arial" w:cs="Arial"/>
          <w:color w:val="000000" w:themeColor="text1" w:themeTint="FF" w:themeShade="FF"/>
          <w:sz w:val="22"/>
          <w:szCs w:val="22"/>
          <w:lang w:val="es-ES"/>
        </w:rPr>
        <w:t> </w:t>
      </w:r>
      <w:r w:rsidRPr="1D901CC4" w:rsidR="0058006F">
        <w:rPr>
          <w:rFonts w:ascii="Arial" w:hAnsi="Arial" w:cs="Arial"/>
          <w:color w:val="000000" w:themeColor="text1" w:themeTint="FF" w:themeShade="FF"/>
          <w:sz w:val="22"/>
          <w:szCs w:val="22"/>
          <w:lang w:val="es-ES"/>
        </w:rPr>
        <w:t>Sawaia</w:t>
      </w:r>
      <w:r w:rsidRPr="1D901CC4" w:rsidR="0058006F">
        <w:rPr>
          <w:rFonts w:ascii="Arial" w:hAnsi="Arial" w:cs="Arial"/>
          <w:color w:val="000000" w:themeColor="text1" w:themeTint="FF" w:themeShade="FF"/>
          <w:sz w:val="22"/>
          <w:szCs w:val="22"/>
          <w:lang w:val="es-ES"/>
        </w:rPr>
        <w:t xml:space="preserve"> ha resaltado el lugar que tiene lo político en el bienestar psicosocial de las personas, entendiéndolo como “</w:t>
      </w:r>
      <w:r w:rsidRPr="1D901CC4" w:rsidR="0058006F">
        <w:rPr>
          <w:rFonts w:ascii="Arial" w:hAnsi="Arial" w:cs="Arial"/>
          <w:i w:val="1"/>
          <w:iCs w:val="1"/>
          <w:color w:val="000000" w:themeColor="text1" w:themeTint="FF" w:themeShade="FF"/>
          <w:sz w:val="22"/>
          <w:szCs w:val="22"/>
          <w:lang w:val="es-ES"/>
        </w:rPr>
        <w:t>la ocupación y acción en el espacio público como una función ciudadana positiva para sí y para la colectividad</w:t>
      </w:r>
      <w:r w:rsidRPr="1D901CC4" w:rsidR="0058006F">
        <w:rPr>
          <w:rFonts w:ascii="Arial" w:hAnsi="Arial" w:cs="Arial"/>
          <w:color w:val="000000" w:themeColor="text1" w:themeTint="FF" w:themeShade="FF"/>
          <w:sz w:val="22"/>
          <w:szCs w:val="22"/>
          <w:lang w:val="es-ES"/>
        </w:rPr>
        <w:t xml:space="preserve">” (Sawaia,1998 como se citó en </w:t>
      </w:r>
      <w:r w:rsidRPr="1D901CC4" w:rsidR="0058006F">
        <w:rPr>
          <w:rFonts w:ascii="Arial" w:hAnsi="Arial" w:cs="Arial"/>
          <w:color w:val="000000" w:themeColor="text1" w:themeTint="FF" w:themeShade="FF"/>
          <w:sz w:val="22"/>
          <w:szCs w:val="22"/>
          <w:lang w:val="es-ES"/>
        </w:rPr>
        <w:t>Sapene</w:t>
      </w:r>
      <w:r w:rsidRPr="1D901CC4" w:rsidR="0058006F">
        <w:rPr>
          <w:rFonts w:ascii="Arial" w:hAnsi="Arial" w:cs="Arial"/>
          <w:color w:val="000000" w:themeColor="text1" w:themeTint="FF" w:themeShade="FF"/>
          <w:sz w:val="22"/>
          <w:szCs w:val="22"/>
          <w:lang w:val="es-ES"/>
        </w:rPr>
        <w:t xml:space="preserve"> &amp; </w:t>
      </w:r>
      <w:r w:rsidRPr="1D901CC4" w:rsidR="0058006F">
        <w:rPr>
          <w:rFonts w:ascii="Arial" w:hAnsi="Arial" w:cs="Arial"/>
          <w:color w:val="000000" w:themeColor="text1" w:themeTint="FF" w:themeShade="FF"/>
          <w:sz w:val="22"/>
          <w:szCs w:val="22"/>
          <w:lang w:val="es-ES"/>
        </w:rPr>
        <w:t>Rodriguez</w:t>
      </w:r>
      <w:r w:rsidRPr="1D901CC4" w:rsidR="0058006F">
        <w:rPr>
          <w:rFonts w:ascii="Arial" w:hAnsi="Arial" w:cs="Arial"/>
          <w:color w:val="000000" w:themeColor="text1" w:themeTint="FF" w:themeShade="FF"/>
          <w:sz w:val="22"/>
          <w:szCs w:val="22"/>
          <w:lang w:val="es-ES"/>
        </w:rPr>
        <w:t>, 2020) la autora señala que, ante las desigualdades sociales, las barreras para incidir o decidir en los proyectos personales, familiares y en el rumbo de la sociedad, las situaciones de vulneraciones de derechos y la escases de oportunidades fundamentales, puede emerger un sufrimiento ético político.</w:t>
      </w:r>
    </w:p>
    <w:p xmlns:wp14="http://schemas.microsoft.com/office/word/2010/wordml" w:rsidRPr="008C678B" w:rsidR="0058006F" w:rsidP="1D901CC4" w:rsidRDefault="0058006F" w14:paraId="0147D3CC"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De allí que deba considerarse las condiciones en las que se toma la decisión de migrar y las consecuencias que esto tiene en  la relación que establece luego el migrante con los Estados o las comunidades hacia donde se desplaza, así como las condiciones de garantía de derechos o de transformación de sus condiciones de vulnerabilidad en los territorios donde se establezca. </w:t>
      </w:r>
    </w:p>
    <w:p xmlns:wp14="http://schemas.microsoft.com/office/word/2010/wordml" w:rsidRPr="008C678B" w:rsidR="0058006F" w:rsidP="1D901CC4" w:rsidRDefault="0058006F" w14:paraId="6AE965BC"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Por otra parte, al tomar la decisión de migrar, la persona puede vivenciar múltiples emociones y cambios al tener que separarse de su familia, amigos, su comunidad y otras </w:t>
      </w:r>
      <w:r w:rsidRPr="1D901CC4" w:rsidR="0058006F">
        <w:rPr>
          <w:rFonts w:ascii="Arial" w:hAnsi="Arial" w:cs="Arial"/>
          <w:color w:val="000000" w:themeColor="text1"/>
          <w:sz w:val="22"/>
          <w:szCs w:val="22"/>
          <w:lang w:val="es-ES"/>
        </w:rPr>
        <w:t xml:space="preserve">relaciones o vínculos significativos que no migran con él o ella. Adicionalmente se transforma o se pierde su relación con espacios físicos, como su vivienda, su territorio o país de origen, las costumbres culturales y en ocasiones el lenguaje, que puede llevar a que se perciba como desarraigo </w:t>
      </w:r>
      <w:sdt>
        <w:sdtPr>
          <w:id w:val="-1910144718"/>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35A67D00" wp14:textId="77777777">
      <w:pPr>
        <w:widowControl w:val="0"/>
        <w:pBdr>
          <w:top w:val="nil"/>
          <w:left w:val="nil"/>
          <w:bottom w:val="nil"/>
          <w:right w:val="nil"/>
          <w:between w:val="nil"/>
        </w:pBd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esta etapa también se pueden vivenciar sentimientos de tristeza y angustia por el camino que viene y la incertidumbre frente a las situaciones que se deberán enfrentar en el momento de la migración, así como </w:t>
      </w:r>
      <w:r w:rsidRPr="008C678B">
        <w:rPr>
          <w:rFonts w:ascii="Arial" w:hAnsi="Arial" w:eastAsia="Arial" w:cs="Arial"/>
          <w:color w:val="000000"/>
          <w:sz w:val="22"/>
          <w:szCs w:val="22"/>
          <w:lang w:val="es-ES_tradnl"/>
        </w:rPr>
        <w:t>las expectativas alrededor de lo que se desea y espera vivir</w:t>
      </w:r>
      <w:r w:rsidRPr="008C678B">
        <w:rPr>
          <w:rFonts w:ascii="Arial" w:hAnsi="Arial" w:cs="Arial"/>
          <w:color w:val="000000" w:themeColor="text1"/>
          <w:sz w:val="22"/>
          <w:szCs w:val="22"/>
          <w:lang w:val="es-ES_tradnl"/>
        </w:rPr>
        <w:t xml:space="preserve">, de igual forma existen temores frente a lo que van a vivir las familias durante la separación, la forma en que deberán organizarse para suplir la ausencia de quien migra o para reunirse posteriormente. </w:t>
      </w:r>
    </w:p>
    <w:p xmlns:wp14="http://schemas.microsoft.com/office/word/2010/wordml" w:rsidRPr="008C678B" w:rsidR="0058006F" w:rsidP="0058006F" w:rsidRDefault="0058006F" w14:paraId="36FEB5B0" wp14:textId="77777777">
      <w:pPr>
        <w:widowControl w:val="0"/>
        <w:pBdr>
          <w:top w:val="nil"/>
          <w:left w:val="nil"/>
          <w:bottom w:val="nil"/>
          <w:right w:val="nil"/>
          <w:between w:val="nil"/>
        </w:pBd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53D29B36" wp14:textId="77777777">
      <w:pPr>
        <w:jc w:val="both"/>
        <w:rPr>
          <w:rFonts w:ascii="Arial" w:hAnsi="Arial" w:cs="Arial"/>
          <w:b/>
          <w:bCs/>
          <w:color w:val="000000" w:themeColor="text1"/>
          <w:sz w:val="22"/>
          <w:szCs w:val="22"/>
          <w:lang w:val="es-ES_tradnl"/>
        </w:rPr>
      </w:pPr>
      <w:r w:rsidRPr="008C678B">
        <w:rPr>
          <w:rFonts w:ascii="Arial" w:hAnsi="Arial" w:cs="Arial"/>
          <w:b/>
          <w:bCs/>
          <w:color w:val="000000" w:themeColor="text1"/>
          <w:sz w:val="22"/>
          <w:szCs w:val="22"/>
          <w:lang w:val="es-ES_tradnl"/>
        </w:rPr>
        <w:t>El durante: el momento de tránsito</w:t>
      </w:r>
    </w:p>
    <w:p xmlns:wp14="http://schemas.microsoft.com/office/word/2010/wordml" w:rsidRPr="008C678B" w:rsidR="0058006F" w:rsidP="0058006F" w:rsidRDefault="0058006F" w14:paraId="30D7AA69" wp14:textId="77777777">
      <w:pPr>
        <w:jc w:val="both"/>
        <w:rPr>
          <w:rFonts w:ascii="Arial" w:hAnsi="Arial" w:cs="Arial"/>
          <w:b/>
          <w:bCs/>
          <w:color w:val="000000" w:themeColor="text1"/>
          <w:sz w:val="22"/>
          <w:szCs w:val="22"/>
          <w:lang w:val="es-ES_tradnl"/>
        </w:rPr>
      </w:pPr>
    </w:p>
    <w:p xmlns:wp14="http://schemas.microsoft.com/office/word/2010/wordml" w:rsidRPr="008C678B" w:rsidR="0058006F" w:rsidP="1D901CC4" w:rsidRDefault="0058006F" w14:paraId="58257EDB" wp14:textId="77777777" wp14:noSpellErr="1">
      <w:pPr>
        <w:widowControl w:val="0"/>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color w:val="000000"/>
          <w:sz w:val="22"/>
          <w:szCs w:val="22"/>
          <w:lang w:val="es-ES"/>
        </w:rPr>
      </w:pPr>
      <w:r w:rsidRPr="1D901CC4" w:rsidR="0058006F">
        <w:rPr>
          <w:rFonts w:ascii="Arial" w:hAnsi="Arial" w:cs="Arial"/>
          <w:color w:val="000000" w:themeColor="text1"/>
          <w:sz w:val="22"/>
          <w:szCs w:val="22"/>
          <w:lang w:val="es-ES"/>
        </w:rPr>
        <w:t xml:space="preserve">En este momento los efectos, impactos o afectaciones psicosociales estarán mediadas en gran parte por: i) la red de apoyo con la que esté migrando o con la que cuente en los lugares por donde transita; ii) las condiciones en las que se dé la migración, por ejemplo: si se da de manera irregular, </w:t>
      </w:r>
      <w:r w:rsidRPr="1D901CC4" w:rsidR="0058006F">
        <w:rPr>
          <w:rFonts w:ascii="Arial" w:hAnsi="Arial" w:eastAsia="Arial" w:cs="Arial"/>
          <w:color w:val="000000"/>
          <w:sz w:val="22"/>
          <w:szCs w:val="22"/>
          <w:lang w:val="es-ES"/>
        </w:rPr>
        <w:t xml:space="preserve">si se da por medios propios o como caminantes, que es donde se exponen a mayores riesgos; </w:t>
      </w:r>
      <w:r w:rsidRPr="1D901CC4" w:rsidR="0058006F">
        <w:rPr>
          <w:rFonts w:ascii="Arial" w:hAnsi="Arial" w:cs="Arial"/>
          <w:color w:val="000000" w:themeColor="text1"/>
          <w:sz w:val="22"/>
          <w:szCs w:val="22"/>
          <w:lang w:val="es-ES"/>
        </w:rPr>
        <w:t xml:space="preserve"> iii) las condiciones particulares de las personas desde los enfoques diferenciales como: curso de vida, género, etnia y discapacidad; iv) las condiciones de vulnerabilidad social y económica que tienen los familiares que se quedan en su país, y por los cuales el o la migrante debe trabajar y garantizar el envío de recursos para su subsistencia; v) las respuestas del Estado, y, vi) la situación de vulneración y/o garantía de derechos de los territorios por donde se moviliza el migrante y en donde puede estar expuesto a riesgos como </w:t>
      </w:r>
      <w:r w:rsidRPr="1D901CC4" w:rsidR="0058006F">
        <w:rPr>
          <w:rFonts w:ascii="Arial" w:hAnsi="Arial" w:cs="Arial"/>
          <w:i w:val="1"/>
          <w:iCs w:val="1"/>
          <w:color w:val="000000" w:themeColor="text1"/>
          <w:sz w:val="22"/>
          <w:szCs w:val="22"/>
          <w:lang w:val="es-ES"/>
        </w:rPr>
        <w:t>“(…)secuestros, robos, extorsiones, accidentes, asaltos, violaciones sexuales, peligro de contraer enfermedades, mutilaciones, torturas, exposición a trabajos forzados o ser captadas por redes del crimen organizado, como es el caso de víctimas de trata de personas y otros delitos conexos(…)”</w:t>
      </w:r>
      <w:r w:rsidRPr="1D901CC4" w:rsidR="0058006F">
        <w:rPr>
          <w:rFonts w:ascii="Arial" w:hAnsi="Arial" w:cs="Arial"/>
          <w:sz w:val="22"/>
          <w:szCs w:val="22"/>
          <w:lang w:val="es-ES"/>
        </w:rPr>
        <w:t xml:space="preserve"> </w:t>
      </w:r>
      <w:sdt>
        <w:sdtPr>
          <w:id w:val="-1630012199"/>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 CITATION OIM2018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(Organización Internacional para las Migraciones, 2018)</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w:t>
      </w:r>
    </w:p>
    <w:p xmlns:wp14="http://schemas.microsoft.com/office/word/2010/wordml" w:rsidRPr="008C678B" w:rsidR="0058006F" w:rsidP="1D901CC4" w:rsidRDefault="0058006F" w14:paraId="1EC47050"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Ahora bien, este momento de tránsito también puede generar sentimientos de angustia temor e incertidumbre </w:t>
      </w:r>
      <w:sdt>
        <w:sdtPr>
          <w:id w:val="1837499972"/>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Age19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(Alto Comisionado de las Naciones Unidas para los Refugiados (ACNUR), 2019b)</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frente a la falta de certezas de cómo van a cubrir sus necesidades básicas y las de su familia, pues muchas veces la expectativa de migrar está en la posibilidad de enviarles remesas, así como frente a la inestabilidad en relación a su trabajo o su vivienda. De igual forma, puede generar angustia o miedo su situación irregular en el país donde transita, o la imposibilidad de comunicarse con su familia y no conocer en qué condiciones se encuentra, en general puede tener una percepción de inseguridad permanente pues no tiene certezas frente al día a día, ni cuenta con los recursos materiales y de red de apoyo con los que solía contar en su lugar origen, lo cual puede generar la sensación de que la situación supera sus capacidades para afrontarla. </w:t>
      </w:r>
    </w:p>
    <w:p xmlns:wp14="http://schemas.microsoft.com/office/word/2010/wordml" w:rsidRPr="008C678B" w:rsidR="0058006F" w:rsidP="1D901CC4" w:rsidRDefault="0058006F" w14:paraId="306C9F76"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Particularmente, esta situación puede afectar a los hombres, a quienes socialmente se les ha asignado la responsabilidad de ser el proveedor y protector de la familia, por lo que pueden sentir que, ante la falta de posibilidades de cumplir con este rol, su identidad y su masculinidad se ponen en duda, así como los vínculos que tienen con su familia. En este sentido, es importante reconocer las afectaciones particulares que genera esta situación de vulnerabilidad económica en los horizontes de vida de los hombres, y posibilitar que  el acompañamiento psicosocial desde la mirada del enfoque de género propicie la reflexión frente a la construcción de nuevas masculinidades.</w:t>
      </w:r>
    </w:p>
    <w:p xmlns:wp14="http://schemas.microsoft.com/office/word/2010/wordml" w:rsidRPr="008C678B" w:rsidR="0058006F" w:rsidP="1D901CC4" w:rsidRDefault="0058006F" w14:paraId="6CB79355"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En este sentido, se puede dar la sensación de un futuro incierto, en la que está una precepción ambivalente entre mantearse en la decisión que los llevó a migrar y el temor frente a las condiciones de vida y la imposibilidad de lograr la meta que se propuso al salir de su territorio </w:t>
      </w:r>
      <w:sdt>
        <w:sdtPr>
          <w:id w:val="-1163617810"/>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A esto se puede sumar una sensación de frustración frente a los trabajos que logran desempeñar en relación a la formación profesional o los saberes y oficios que desarrollaban en su territorio de origen, y que en ocasiones no son adecuadamente remunerados o no cuentan con todas las garantías laborales, lo cual también puede generar angustia frente al proyecto vital y la identidad. </w:t>
      </w:r>
    </w:p>
    <w:p xmlns:wp14="http://schemas.microsoft.com/office/word/2010/wordml" w:rsidRPr="008C678B" w:rsidR="0058006F" w:rsidP="62B6C38C" w:rsidRDefault="0058006F" w14:paraId="61100865" wp14:textId="77777777">
      <w:pPr>
        <w:spacing w:before="100" w:beforeAutospacing="on" w:after="100" w:afterAutospacing="on"/>
        <w:jc w:val="both"/>
        <w:rPr>
          <w:rFonts w:ascii="Arial" w:hAnsi="Arial" w:cs="Arial"/>
          <w:color w:val="000000" w:themeColor="text1"/>
          <w:sz w:val="22"/>
          <w:szCs w:val="22"/>
          <w:lang w:val="es-ES"/>
        </w:rPr>
      </w:pPr>
      <w:r w:rsidRPr="62B6C38C" w:rsidR="6EF8DB89">
        <w:rPr>
          <w:rFonts w:ascii="Arial" w:hAnsi="Arial" w:cs="Arial"/>
          <w:color w:val="000000" w:themeColor="text1"/>
          <w:sz w:val="22"/>
          <w:szCs w:val="22"/>
          <w:lang w:val="es-ES"/>
        </w:rPr>
        <w:t>También es posible que se generen sentimientos de tristeza y soledad, principalmente en celebraciones especiales como: los cumpleaños, navidad o en otras celebraciones patrias o culturales características de su país, ante la ausencia de sus familias o algún integrante de ella. De igual forma, esto puede darse al reconocer que, si bien pueden estar migrando con otro grupo de personas, el cambio en la dinámica relacional con su familia y su cotidianidad genera una sensación de soledad y no pertenencia</w:t>
      </w:r>
      <w:sdt>
        <w:sdtPr>
          <w:id w:val="-144134589"/>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CITATION Age19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 xml:space="preserve"> (Alto Comisionado de las Naciones Unidas para los Refugiados (ACNUR), 2019b)</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 xml:space="preserve">. </w:t>
      </w:r>
    </w:p>
    <w:p xmlns:wp14="http://schemas.microsoft.com/office/word/2010/wordml" w:rsidRPr="008C678B" w:rsidR="0058006F" w:rsidP="1D901CC4" w:rsidRDefault="0058006F" w14:paraId="02D9AFC3"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 migración cuando se da de manera </w:t>
      </w:r>
      <w:r w:rsidRPr="1D901CC4" w:rsidR="0058006F">
        <w:rPr>
          <w:rFonts w:ascii="Arial" w:hAnsi="Arial" w:cs="Arial"/>
          <w:color w:val="000000" w:themeColor="text1"/>
          <w:sz w:val="22"/>
          <w:szCs w:val="22"/>
          <w:lang w:val="es-ES"/>
        </w:rPr>
        <w:t>forzada,</w:t>
      </w:r>
      <w:r w:rsidRPr="1D901CC4" w:rsidR="0058006F">
        <w:rPr>
          <w:rFonts w:ascii="Arial" w:hAnsi="Arial" w:cs="Arial"/>
          <w:color w:val="000000" w:themeColor="text1"/>
          <w:sz w:val="22"/>
          <w:szCs w:val="22"/>
          <w:lang w:val="es-ES"/>
        </w:rPr>
        <w:t xml:space="preserve"> ya sea por condiciones de violencia o vulnerabilidad de los derechos, puede generar un daño en los vínculos de los migrantes, sus familias y comunidades, en palabras de Erikson</w:t>
      </w:r>
      <w:sdt>
        <w:sdtPr>
          <w:id w:val="-866216856"/>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OIM21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(Organización Internacional para las Migraciones,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1D901CC4" w:rsidRDefault="0058006F" w14:paraId="11632DC8" wp14:textId="77777777">
      <w:pPr>
        <w:spacing w:before="100" w:beforeAutospacing="on" w:after="100" w:afterAutospacing="on"/>
        <w:ind w:left="567" w:right="900"/>
        <w:jc w:val="both"/>
        <w:rPr>
          <w:rFonts w:ascii="Arial" w:hAnsi="Arial" w:cs="Arial"/>
          <w:color w:val="000000" w:themeColor="text1"/>
          <w:sz w:val="22"/>
          <w:szCs w:val="22"/>
          <w:lang w:val="es-ES"/>
        </w:rPr>
      </w:pPr>
      <w:r w:rsidRPr="1D901CC4" w:rsidR="0058006F">
        <w:rPr>
          <w:rFonts w:ascii="Arial" w:hAnsi="Arial" w:cs="Arial"/>
          <w:sz w:val="22"/>
          <w:szCs w:val="22"/>
          <w:lang w:val="es-ES"/>
        </w:rPr>
        <w:t>“[</w:t>
      </w:r>
      <w:r w:rsidRPr="1D901CC4" w:rsidR="0058006F">
        <w:rPr>
          <w:rFonts w:ascii="Arial" w:hAnsi="Arial" w:cs="Arial"/>
          <w:i w:val="1"/>
          <w:iCs w:val="1"/>
          <w:color w:val="000000" w:themeColor="text1" w:themeTint="FF" w:themeShade="FF"/>
          <w:sz w:val="22"/>
          <w:szCs w:val="22"/>
          <w:lang w:val="es-ES"/>
        </w:rPr>
        <w:t>Un] golpe a los tejidos básicos de la vida social que daña los vínculos que unen a las personas y hiere el sentido prevalente de comunidad (…)una comprensión gradual de que la comunidad ya no existe como una fuente efectiva de apoyo y que una parte importante del ser ha desaparecido... el “</w:t>
      </w:r>
      <w:r w:rsidRPr="1D901CC4" w:rsidR="0058006F">
        <w:rPr>
          <w:rFonts w:ascii="Arial" w:hAnsi="Arial" w:cs="Arial"/>
          <w:i w:val="1"/>
          <w:iCs w:val="1"/>
          <w:color w:val="000000" w:themeColor="text1" w:themeTint="FF" w:themeShade="FF"/>
          <w:sz w:val="22"/>
          <w:szCs w:val="22"/>
          <w:lang w:val="es-ES"/>
        </w:rPr>
        <w:t>self</w:t>
      </w:r>
      <w:r w:rsidRPr="1D901CC4" w:rsidR="0058006F">
        <w:rPr>
          <w:rFonts w:ascii="Arial" w:hAnsi="Arial" w:cs="Arial"/>
          <w:i w:val="1"/>
          <w:iCs w:val="1"/>
          <w:color w:val="000000" w:themeColor="text1" w:themeTint="FF" w:themeShade="FF"/>
          <w:sz w:val="22"/>
          <w:szCs w:val="22"/>
          <w:lang w:val="es-ES"/>
        </w:rPr>
        <w:t xml:space="preserve">” </w:t>
      </w:r>
      <w:r w:rsidRPr="1D901CC4" w:rsidR="0058006F">
        <w:rPr>
          <w:rFonts w:ascii="Arial" w:hAnsi="Arial" w:cs="Arial"/>
          <w:i w:val="1"/>
          <w:iCs w:val="1"/>
          <w:color w:val="000000" w:themeColor="text1" w:themeTint="FF" w:themeShade="FF"/>
          <w:sz w:val="22"/>
          <w:szCs w:val="22"/>
          <w:lang w:val="es-ES"/>
        </w:rPr>
        <w:t>continua</w:t>
      </w:r>
      <w:r w:rsidRPr="1D901CC4" w:rsidR="0058006F">
        <w:rPr>
          <w:rFonts w:ascii="Arial" w:hAnsi="Arial" w:cs="Arial"/>
          <w:i w:val="1"/>
          <w:iCs w:val="1"/>
          <w:color w:val="000000" w:themeColor="text1" w:themeTint="FF" w:themeShade="FF"/>
          <w:sz w:val="22"/>
          <w:szCs w:val="22"/>
          <w:lang w:val="es-ES"/>
        </w:rPr>
        <w:t xml:space="preserve"> existiendo, aunque dañado y es posible que cambiado para siempre. El “usted” sigue existiendo, aunque distante y difícil para relacionarse con él. Pero el “nosotros” ya no existe como un par conectado o como células unidas en un cuerpo común más amplio.”</w:t>
      </w:r>
      <w:r w:rsidRPr="1D901CC4" w:rsidR="0058006F">
        <w:rPr>
          <w:rFonts w:ascii="Arial" w:hAnsi="Arial" w:cs="Arial"/>
          <w:color w:val="000000" w:themeColor="text1" w:themeTint="FF" w:themeShade="FF"/>
          <w:sz w:val="22"/>
          <w:szCs w:val="22"/>
          <w:lang w:val="es-ES"/>
        </w:rPr>
        <w:t xml:space="preserve"> (Erikson, 1976, como se citó en OIM, 2021)</w:t>
      </w:r>
    </w:p>
    <w:p xmlns:wp14="http://schemas.microsoft.com/office/word/2010/wordml" w:rsidRPr="008C678B" w:rsidR="0058006F" w:rsidP="1D901CC4" w:rsidRDefault="0058006F" w14:paraId="64F7EC5F"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Anudado a lo anterior, es posible que las personas migrantes tengan cambios en su identidad </w:t>
      </w:r>
      <w:sdt>
        <w:sdtPr>
          <w:id w:val="-600949268"/>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teniendo en cuenta que se da un proceso de encuentro e intercambio entre las culturas del país de origen y aquellas por donde transita, lo cual, si bien puede ser enriquecedor, también puede generar angustia frente a lo que no se comprende, la ausencia de costumbres o frente al desconocimiento de códigos de comportamiento que los pueden poner en riesgo, por ejemplo frente a las dinámicas de los actores armados ilegales. </w:t>
      </w:r>
    </w:p>
    <w:p xmlns:wp14="http://schemas.microsoft.com/office/word/2010/wordml" w:rsidRPr="008C678B" w:rsidR="0058006F" w:rsidP="1D901CC4" w:rsidRDefault="0058006F" w14:paraId="3E4B36F1" wp14:textId="77777777" wp14:noSpellErr="1">
      <w:pPr>
        <w:spacing w:before="100" w:beforeAutospacing="on" w:after="100" w:afterAutospacing="on"/>
        <w:ind w:left="567" w:right="900"/>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 </w:t>
      </w:r>
      <w:r w:rsidRPr="1D901CC4" w:rsidR="0058006F">
        <w:rPr>
          <w:rFonts w:ascii="Arial" w:hAnsi="Arial" w:cs="Arial"/>
          <w:i w:val="1"/>
          <w:iCs w:val="1"/>
          <w:color w:val="000000" w:themeColor="text1"/>
          <w:sz w:val="22"/>
          <w:szCs w:val="22"/>
          <w:lang w:val="es-ES"/>
        </w:rPr>
        <w:t>La</w:t>
      </w:r>
      <w:r w:rsidRPr="1D901CC4" w:rsidR="0058006F">
        <w:rPr>
          <w:rFonts w:ascii="Arial" w:hAnsi="Arial" w:cs="Arial"/>
          <w:color w:val="000000" w:themeColor="text1"/>
          <w:sz w:val="22"/>
          <w:szCs w:val="22"/>
          <w:lang w:val="es-ES"/>
        </w:rPr>
        <w:t xml:space="preserve"> </w:t>
      </w:r>
      <w:r w:rsidRPr="1D901CC4" w:rsidR="0058006F">
        <w:rPr>
          <w:rFonts w:ascii="Arial" w:hAnsi="Arial" w:cs="Arial"/>
          <w:i w:val="1"/>
          <w:iCs w:val="1"/>
          <w:color w:val="000000" w:themeColor="text1"/>
          <w:sz w:val="22"/>
          <w:szCs w:val="22"/>
          <w:lang w:val="es-ES"/>
        </w:rPr>
        <w:t xml:space="preserve">cultura hegemónica en la comunidad de acogida puede no compartir los mismos factores sociales de las personas migrantes debido a que la lengua, la comprensión de los roles sociales, los sistemas de significación y elementos más simples como el sentido del humor, pueden diferir. Más importante aun, la retroalimentación que los migrantes reciben de sus otros significativos sufre por la perdida de algunos de ellos, por el hecho de que algunos se quedaron atrás, y finalmente por el hecho de estar inmersos en una nueva comunidad donde uno no es conocido y es frecuentemente estigmatizado. Las identidades necesitan ser readaptadas. Este proceso </w:t>
      </w:r>
      <w:r w:rsidRPr="1D901CC4" w:rsidR="0058006F">
        <w:rPr>
          <w:rFonts w:ascii="Arial" w:hAnsi="Arial" w:cs="Arial"/>
          <w:i w:val="1"/>
          <w:iCs w:val="1"/>
          <w:color w:val="000000" w:themeColor="text1"/>
          <w:sz w:val="22"/>
          <w:szCs w:val="22"/>
          <w:lang w:val="es-ES"/>
        </w:rPr>
        <w:t xml:space="preserve">puede ser doloroso y retador, pero sus resultados no son necesariamente negativos </w:t>
      </w:r>
      <w:r w:rsidRPr="1D901CC4" w:rsidR="0058006F">
        <w:rPr>
          <w:rFonts w:ascii="Arial" w:hAnsi="Arial" w:cs="Arial"/>
          <w:i w:val="1"/>
          <w:iCs w:val="1"/>
          <w:color w:val="000000" w:themeColor="text1"/>
          <w:sz w:val="22"/>
          <w:szCs w:val="22"/>
          <w:lang w:val="es-ES"/>
        </w:rPr>
        <w:t>(…).”</w:t>
      </w:r>
      <w:sdt>
        <w:sdtPr>
          <w:id w:val="2087109500"/>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OIM21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(Organización Internacional para las Migraciones,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1D901CC4" w:rsidRDefault="0058006F" w14:paraId="32EF72DB"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Este proceso implica para el o la migrante, redefinir sus costumbres, su manera de percibirse y de relacionarse con los demás, así como transformar los roles que desempeñaba en su territorio de origen. Para las familias, implica también redefinir su dinámica relacional, la distribución de los roles y en ocasiones también sus valores alrededor de la sobrevivencia ante las exigencias del medio externo.  </w:t>
      </w:r>
    </w:p>
    <w:p xmlns:wp14="http://schemas.microsoft.com/office/word/2010/wordml" w:rsidRPr="008C678B" w:rsidR="0058006F" w:rsidP="1D901CC4" w:rsidRDefault="0058006F" w14:paraId="6E80B07B" wp14:textId="77777777">
      <w:pPr>
        <w:jc w:val="both"/>
        <w:rPr>
          <w:rFonts w:ascii="Arial" w:hAnsi="Arial" w:cs="Arial"/>
          <w:color w:val="000000"/>
          <w:sz w:val="22"/>
          <w:szCs w:val="22"/>
          <w:shd w:val="clear" w:color="auto" w:fill="FFFFFF"/>
          <w:lang w:val="es-ES"/>
        </w:rPr>
      </w:pPr>
      <w:r w:rsidRPr="1D901CC4" w:rsidR="0058006F">
        <w:rPr>
          <w:rFonts w:ascii="Arial" w:hAnsi="Arial" w:cs="Arial"/>
          <w:color w:val="000000"/>
          <w:sz w:val="22"/>
          <w:szCs w:val="22"/>
          <w:shd w:val="clear" w:color="auto" w:fill="FFFFFF"/>
          <w:lang w:val="es-ES"/>
        </w:rPr>
        <w:t xml:space="preserve">De acuerdo con el CONPES 41000 “(…) </w:t>
      </w:r>
      <w:r w:rsidRPr="1D901CC4" w:rsidR="0058006F">
        <w:rPr>
          <w:rFonts w:ascii="Arial" w:hAnsi="Arial" w:cs="Arial"/>
          <w:i w:val="1"/>
          <w:iCs w:val="1"/>
          <w:color w:val="000000"/>
          <w:sz w:val="22"/>
          <w:szCs w:val="22"/>
          <w:shd w:val="clear" w:color="auto" w:fill="FFFFFF"/>
          <w:lang w:val="es-ES"/>
        </w:rPr>
        <w:t xml:space="preserve">existe un desconocimiento importante por parte de la población migrante sobre los canales puestos a su disposición para la afiliación, por ejemplo, en los encuentros comunitarios con población migrante se encuentra que existe desconocimiento en lo relacionado al régimen de afiliación al sistema o el rol de los integrantes del sistema de salud (EPS, IPS, puntos de corte </w:t>
      </w:r>
      <w:r w:rsidRPr="1D901CC4" w:rsidR="0058006F">
        <w:rPr>
          <w:rFonts w:ascii="Arial" w:hAnsi="Arial" w:cs="Arial"/>
          <w:i w:val="1"/>
          <w:iCs w:val="1"/>
          <w:color w:val="000000"/>
          <w:sz w:val="22"/>
          <w:szCs w:val="22"/>
          <w:shd w:val="clear" w:color="auto" w:fill="FFFFFF"/>
          <w:lang w:val="es-ES"/>
        </w:rPr>
        <w:t>Sisbén</w:t>
      </w:r>
      <w:r w:rsidRPr="1D901CC4" w:rsidR="0058006F">
        <w:rPr>
          <w:rFonts w:ascii="Arial" w:hAnsi="Arial" w:cs="Arial"/>
          <w:i w:val="1"/>
          <w:iCs w:val="1"/>
          <w:color w:val="000000"/>
          <w:sz w:val="22"/>
          <w:szCs w:val="22"/>
          <w:shd w:val="clear" w:color="auto" w:fill="FFFFFF"/>
          <w:lang w:val="es-ES"/>
        </w:rPr>
        <w:t>, entre otros)”</w:t>
      </w:r>
      <w:r w:rsidRPr="1D901CC4" w:rsidR="0058006F">
        <w:rPr>
          <w:rFonts w:ascii="Arial" w:hAnsi="Arial" w:cs="Arial"/>
          <w:color w:val="000000"/>
          <w:sz w:val="22"/>
          <w:szCs w:val="22"/>
          <w:shd w:val="clear" w:color="auto" w:fill="FFFFFF"/>
          <w:lang w:val="es-ES"/>
        </w:rPr>
        <w:t xml:space="preserve"> </w:t>
      </w:r>
      <w:sdt>
        <w:sdtPr>
          <w:id w:val="-1606803572"/>
          <w:citation/>
          <w:placeholder>
            <w:docPart w:val="DefaultPlaceholder_1081868574"/>
          </w:placeholder>
          <w:rPr>
            <w:rFonts w:ascii="Arial" w:hAnsi="Arial" w:cs="Arial"/>
            <w:color w:val="000000"/>
            <w:sz w:val="22"/>
            <w:szCs w:val="22"/>
            <w:shd w:val="clear" w:color="auto" w:fill="FFFFFF"/>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sz w:val="22"/>
              <w:szCs w:val="22"/>
              <w:shd w:val="clear" w:color="auto" w:fill="FFFFFF"/>
              <w:lang w:val="es-ES"/>
            </w:rPr>
            <w:fldChar w:fldCharType="begin"/>
          </w:r>
          <w:r w:rsidRPr="1D901CC4">
            <w:rPr>
              <w:rFonts w:ascii="Arial" w:hAnsi="Arial" w:eastAsia="" w:cs="Arial" w:eastAsiaTheme="majorEastAsia"/>
              <w:color w:val="000000"/>
              <w:sz w:val="22"/>
              <w:szCs w:val="22"/>
              <w:shd w:val="clear" w:color="auto" w:fill="FFFFFF"/>
              <w:lang w:val="es-ES"/>
            </w:rPr>
            <w:instrText xml:space="preserve"> CITATION Doc22 \l 3082 </w:instrText>
          </w:r>
          <w:r w:rsidRPr="1D901CC4">
            <w:rPr>
              <w:rFonts w:ascii="Arial" w:hAnsi="Arial" w:cs="Arial"/>
              <w:color w:val="000000"/>
              <w:sz w:val="22"/>
              <w:szCs w:val="22"/>
              <w:shd w:val="clear" w:color="auto" w:fill="FFFFFF"/>
              <w:lang w:val="es-ES"/>
            </w:rPr>
            <w:fldChar w:fldCharType="separate"/>
          </w:r>
          <w:r w:rsidRPr="1D901CC4" w:rsidR="0058006F">
            <w:rPr>
              <w:rFonts w:ascii="Arial" w:hAnsi="Arial" w:eastAsia="" w:cs="Arial" w:eastAsiaTheme="majorEastAsia"/>
              <w:color w:val="000000"/>
              <w:sz w:val="22"/>
              <w:szCs w:val="22"/>
              <w:shd w:val="clear" w:color="auto" w:fill="FFFFFF"/>
              <w:lang w:val="es-ES"/>
            </w:rPr>
            <w:t>(Departamento Nacional de Planeación, 2022)</w:t>
          </w:r>
          <w:r w:rsidRPr="1D901CC4">
            <w:rPr>
              <w:rFonts w:ascii="Arial" w:hAnsi="Arial" w:cs="Arial"/>
              <w:color w:val="000000"/>
              <w:sz w:val="22"/>
              <w:szCs w:val="22"/>
              <w:shd w:val="clear" w:color="auto" w:fill="FFFFFF"/>
              <w:lang w:val="es-ES"/>
            </w:rPr>
            <w:fldChar w:fldCharType="end"/>
          </w:r>
        </w:sdtContent>
      </w:sdt>
      <w:r w:rsidRPr="1D901CC4" w:rsidR="0058006F">
        <w:rPr>
          <w:rFonts w:ascii="Arial" w:hAnsi="Arial" w:cs="Arial"/>
          <w:color w:val="000000"/>
          <w:sz w:val="22"/>
          <w:szCs w:val="22"/>
          <w:shd w:val="clear" w:color="auto" w:fill="FFFFFF"/>
          <w:lang w:val="es-ES"/>
        </w:rPr>
        <w:t xml:space="preserve">. </w:t>
      </w:r>
    </w:p>
    <w:p xmlns:wp14="http://schemas.microsoft.com/office/word/2010/wordml" w:rsidRPr="008C678B" w:rsidR="0058006F" w:rsidP="0058006F" w:rsidRDefault="0058006F" w14:paraId="7196D064" wp14:textId="77777777">
      <w:pPr>
        <w:jc w:val="both"/>
        <w:rPr>
          <w:rFonts w:ascii="Arial" w:hAnsi="Arial" w:cs="Arial"/>
          <w:color w:val="000000"/>
          <w:sz w:val="22"/>
          <w:szCs w:val="22"/>
          <w:shd w:val="clear" w:color="auto" w:fill="FFFFFF"/>
          <w:lang w:val="es-ES_tradnl"/>
        </w:rPr>
      </w:pPr>
    </w:p>
    <w:p xmlns:wp14="http://schemas.microsoft.com/office/word/2010/wordml" w:rsidRPr="008C678B" w:rsidR="0058006F" w:rsidP="1D901CC4" w:rsidRDefault="0058006F" w14:paraId="3420486C" wp14:textId="77777777" wp14:noSpellErr="1">
      <w:pPr>
        <w:jc w:val="both"/>
        <w:rPr>
          <w:rFonts w:ascii="Arial" w:hAnsi="Arial" w:cs="Arial"/>
          <w:color w:val="000000"/>
          <w:sz w:val="22"/>
          <w:szCs w:val="22"/>
          <w:shd w:val="clear" w:color="auto" w:fill="FFFFFF"/>
          <w:lang w:val="es-ES"/>
        </w:rPr>
      </w:pPr>
      <w:r w:rsidRPr="1D901CC4" w:rsidR="0058006F">
        <w:rPr>
          <w:rFonts w:ascii="Arial" w:hAnsi="Arial" w:cs="Arial"/>
          <w:color w:val="000000" w:themeColor="text1"/>
          <w:sz w:val="22"/>
          <w:szCs w:val="22"/>
          <w:lang w:val="es-ES"/>
        </w:rPr>
        <w:t xml:space="preserve">En este marco de la interculturalidad, también se observan fenómenos de discriminación como la xenofobia, por parte de las comunidades donde transita el migrante, en relación a los imaginarios que existen sobre el ser migrante, su procedencia o lo que se cree están buscando en el nuevo territorio, a lo que se suman dinámicas de racismo y discriminación por la orientación sexual y de género. </w:t>
      </w:r>
      <w:r w:rsidRPr="1D901CC4" w:rsidR="0058006F">
        <w:rPr>
          <w:rFonts w:ascii="Arial" w:hAnsi="Arial" w:cs="Arial"/>
          <w:color w:val="000000"/>
          <w:sz w:val="22"/>
          <w:szCs w:val="22"/>
          <w:shd w:val="clear" w:color="auto" w:fill="FFFFFF"/>
          <w:lang w:val="es-ES"/>
        </w:rPr>
        <w:t>En términos de xenofobia, Colombia sigue presentando altos niveles de discriminación y rechazo hacia la población migrante , y esto constituye una barrera importante tanto para el acceso a servicios y mercados, como para la integración de la población migrante en las comunidades de acogida</w:t>
      </w:r>
      <w:sdt>
        <w:sdtPr>
          <w:id w:val="1826395136"/>
          <w:citation/>
          <w:placeholder>
            <w:docPart w:val="DefaultPlaceholder_1081868574"/>
          </w:placeholder>
          <w:rPr>
            <w:rFonts w:ascii="Arial" w:hAnsi="Arial" w:cs="Arial"/>
            <w:color w:val="000000"/>
            <w:sz w:val="22"/>
            <w:szCs w:val="22"/>
            <w:shd w:val="clear" w:color="auto" w:fill="FFFFFF"/>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sz w:val="22"/>
              <w:szCs w:val="22"/>
              <w:shd w:val="clear" w:color="auto" w:fill="FFFFFF"/>
              <w:lang w:val="es-ES"/>
            </w:rPr>
            <w:fldChar w:fldCharType="begin"/>
          </w:r>
          <w:r w:rsidRPr="1D901CC4">
            <w:rPr>
              <w:rFonts w:ascii="Arial" w:hAnsi="Arial" w:eastAsia="" w:cs="Arial" w:eastAsiaTheme="majorEastAsia"/>
              <w:color w:val="000000"/>
              <w:sz w:val="22"/>
              <w:szCs w:val="22"/>
              <w:shd w:val="clear" w:color="auto" w:fill="FFFFFF"/>
              <w:lang w:val="es-ES"/>
            </w:rPr>
            <w:instrText xml:space="preserve"> CITATION Doc22 \l 3082 </w:instrText>
          </w:r>
          <w:r w:rsidRPr="1D901CC4">
            <w:rPr>
              <w:rFonts w:ascii="Arial" w:hAnsi="Arial" w:cs="Arial"/>
              <w:color w:val="000000"/>
              <w:sz w:val="22"/>
              <w:szCs w:val="22"/>
              <w:shd w:val="clear" w:color="auto" w:fill="FFFFFF"/>
              <w:lang w:val="es-ES"/>
            </w:rPr>
            <w:fldChar w:fldCharType="separate"/>
          </w:r>
          <w:r w:rsidRPr="1D901CC4" w:rsidR="0058006F">
            <w:rPr>
              <w:rFonts w:ascii="Arial" w:hAnsi="Arial" w:eastAsia="" w:cs="Arial" w:eastAsiaTheme="majorEastAsia"/>
              <w:color w:val="000000"/>
              <w:sz w:val="22"/>
              <w:szCs w:val="22"/>
              <w:shd w:val="clear" w:color="auto" w:fill="FFFFFF"/>
              <w:lang w:val="es-ES"/>
            </w:rPr>
            <w:t xml:space="preserve"> (Departamento Nacional de Planeación, 2022)</w:t>
          </w:r>
          <w:r w:rsidRPr="1D901CC4">
            <w:rPr>
              <w:rFonts w:ascii="Arial" w:hAnsi="Arial" w:cs="Arial"/>
              <w:color w:val="000000"/>
              <w:sz w:val="22"/>
              <w:szCs w:val="22"/>
              <w:shd w:val="clear" w:color="auto" w:fill="FFFFFF"/>
              <w:lang w:val="es-ES"/>
            </w:rPr>
            <w:fldChar w:fldCharType="end"/>
          </w:r>
        </w:sdtContent>
      </w:sdt>
      <w:r w:rsidRPr="1D901CC4" w:rsidR="0058006F">
        <w:rPr>
          <w:rFonts w:ascii="Arial" w:hAnsi="Arial" w:cs="Arial"/>
          <w:color w:val="000000"/>
          <w:sz w:val="22"/>
          <w:szCs w:val="22"/>
          <w:shd w:val="clear" w:color="auto" w:fill="FFFFFF"/>
          <w:lang w:val="es-ES"/>
        </w:rPr>
        <w:t xml:space="preserve">. </w:t>
      </w:r>
    </w:p>
    <w:p xmlns:wp14="http://schemas.microsoft.com/office/word/2010/wordml" w:rsidRPr="008C678B" w:rsidR="0058006F" w:rsidP="0058006F" w:rsidRDefault="0058006F" w14:paraId="34FF1C98" wp14:textId="77777777">
      <w:pPr>
        <w:jc w:val="both"/>
        <w:rPr>
          <w:rFonts w:ascii="Arial" w:hAnsi="Arial" w:cs="Arial"/>
          <w:color w:val="000000"/>
          <w:sz w:val="22"/>
          <w:szCs w:val="22"/>
          <w:shd w:val="clear" w:color="auto" w:fill="FFFFFF"/>
          <w:lang w:val="es-ES_tradnl"/>
        </w:rPr>
      </w:pPr>
    </w:p>
    <w:p xmlns:wp14="http://schemas.microsoft.com/office/word/2010/wordml" w:rsidR="0058006F" w:rsidP="0058006F" w:rsidRDefault="0058006F" w14:paraId="02523867"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El miedo que genera la diversidad puede en ocasiones transformarse en violencia, y en la negación de lo humano en el otro, lo diferente también puede retar las propias creencias y cuestionar la identidad, de allí que el encuentro intercultural genere cambios tanto en el migrante como en la cultura de las comunidades de acogida o receptoras, y sea vital entonces reconocer esta dinámica en doble vía.  </w:t>
      </w:r>
    </w:p>
    <w:p xmlns:wp14="http://schemas.microsoft.com/office/word/2010/wordml" w:rsidRPr="008C678B" w:rsidR="0058006F" w:rsidP="0058006F" w:rsidRDefault="0058006F" w14:paraId="6D072C0D"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52A82783" wp14:textId="77777777">
      <w:pPr>
        <w:jc w:val="both"/>
        <w:rPr>
          <w:rFonts w:ascii="Arial" w:hAnsi="Arial" w:cs="Arial"/>
          <w:b/>
          <w:bCs/>
          <w:color w:val="000000" w:themeColor="text1"/>
          <w:sz w:val="22"/>
          <w:szCs w:val="22"/>
          <w:lang w:val="es-ES_tradnl"/>
        </w:rPr>
      </w:pPr>
      <w:r w:rsidRPr="008C678B">
        <w:rPr>
          <w:rFonts w:ascii="Arial" w:hAnsi="Arial" w:cs="Arial"/>
          <w:b/>
          <w:bCs/>
          <w:color w:val="000000"/>
          <w:sz w:val="22"/>
          <w:szCs w:val="22"/>
          <w:shd w:val="clear" w:color="auto" w:fill="FFFFFF"/>
          <w:lang w:val="es-ES_tradnl"/>
        </w:rPr>
        <w:t>El después: el</w:t>
      </w:r>
      <w:r w:rsidRPr="008C678B">
        <w:rPr>
          <w:rFonts w:ascii="Arial" w:hAnsi="Arial" w:cs="Arial"/>
          <w:color w:val="000000"/>
          <w:sz w:val="22"/>
          <w:szCs w:val="22"/>
          <w:shd w:val="clear" w:color="auto" w:fill="FFFFFF"/>
          <w:lang w:val="es-ES_tradnl"/>
        </w:rPr>
        <w:t xml:space="preserve"> </w:t>
      </w:r>
      <w:r w:rsidRPr="008C678B">
        <w:rPr>
          <w:rFonts w:ascii="Arial" w:hAnsi="Arial" w:cs="Arial"/>
          <w:b/>
          <w:bCs/>
          <w:color w:val="000000" w:themeColor="text1"/>
          <w:sz w:val="22"/>
          <w:szCs w:val="22"/>
          <w:lang w:val="es-ES_tradnl"/>
        </w:rPr>
        <w:t xml:space="preserve">momento de estabilización o retorno </w:t>
      </w:r>
    </w:p>
    <w:p xmlns:wp14="http://schemas.microsoft.com/office/word/2010/wordml" w:rsidRPr="008C678B" w:rsidR="0058006F" w:rsidP="1D901CC4" w:rsidRDefault="0058006F" w14:paraId="2E2B5BF9"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Este momento es uno de los más dinámicos, puesto que es posible que el o la migrante se establezca en algún territorio de manera temporal y deba nuevamente movilizarse o que se den las condiciones para el retorno a su lugar de origen. Por otra parte, también en este momento podrá presentarse que la persona migrante opte por establecerse en el país de acogida, y con ello, requiera la puesta en marcha de acciones de integración económica, social y cultural.</w:t>
      </w:r>
    </w:p>
    <w:p xmlns:wp14="http://schemas.microsoft.com/office/word/2010/wordml" w:rsidRPr="008C678B" w:rsidR="0058006F" w:rsidP="1D901CC4" w:rsidRDefault="0058006F" w14:paraId="267BDA86"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La decisión de retornar puede sentirse como una nueva migración puesto que el territorio al que regresa se ha transformado en su ausencia y existe incertidumbre frente a los cambios que se han generado en su comunidad o en su familia, y si va a poder nuevamente reintegrarse a su dinámica. También dependerá de las condiciones que generen los Estados para que este proceso se dé, o si se da en las mismas circunstancias irregulares y de vulnerabilidad en las que se dio la migración inicial, tal vez ante la imposibilidad de cumplir con el objetivo que se propuso al salir. </w:t>
      </w:r>
    </w:p>
    <w:p xmlns:wp14="http://schemas.microsoft.com/office/word/2010/wordml" w:rsidRPr="008C678B" w:rsidR="0058006F" w:rsidP="1D901CC4" w:rsidRDefault="0058006F" w14:paraId="253E7F0F" wp14:textId="77777777" wp14:noSpellErr="1">
      <w:pPr>
        <w:widowControl w:val="0"/>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color w:val="000000"/>
          <w:sz w:val="22"/>
          <w:szCs w:val="22"/>
          <w:lang w:val="es-ES"/>
        </w:rPr>
      </w:pPr>
      <w:r w:rsidRPr="1D901CC4" w:rsidR="0058006F">
        <w:rPr>
          <w:rFonts w:ascii="Arial" w:hAnsi="Arial" w:cs="Arial"/>
          <w:color w:val="000000" w:themeColor="text1" w:themeTint="FF" w:themeShade="FF"/>
          <w:sz w:val="22"/>
          <w:szCs w:val="22"/>
          <w:lang w:val="es-ES"/>
        </w:rPr>
        <w:t xml:space="preserve">De ser así, las personas migrantes pueden sentir, frustración o culpa al considerar que le </w:t>
      </w:r>
      <w:r w:rsidRPr="1D901CC4" w:rsidR="0058006F">
        <w:rPr>
          <w:rFonts w:ascii="Arial" w:hAnsi="Arial" w:cs="Arial"/>
          <w:color w:val="000000" w:themeColor="text1" w:themeTint="FF" w:themeShade="FF"/>
          <w:sz w:val="22"/>
          <w:szCs w:val="22"/>
          <w:lang w:val="es-ES"/>
        </w:rPr>
        <w:t>han fallado a sus familias y así mismas, lo cual se suma a una mayor sensación de incertidumbre frente al futuro luego de haber agotado el recurso de la migración como salida a su situación, esto puede generar problemas en la auto percepción y</w:t>
      </w:r>
      <w:r w:rsidRPr="1D901CC4" w:rsidR="0058006F">
        <w:rPr>
          <w:rFonts w:ascii="Arial" w:hAnsi="Arial" w:eastAsia="Arial" w:cs="Arial"/>
          <w:color w:val="000000" w:themeColor="text1" w:themeTint="FF" w:themeShade="FF"/>
          <w:sz w:val="22"/>
          <w:szCs w:val="22"/>
          <w:lang w:val="es-ES"/>
        </w:rPr>
        <w:t xml:space="preserve"> desesperanza, al considerar que ya no tienen recursos personales para asumir las dinámicas de la migración</w:t>
      </w:r>
      <w:r w:rsidRPr="1D901CC4" w:rsidR="0058006F">
        <w:rPr>
          <w:rFonts w:ascii="Arial" w:hAnsi="Arial" w:cs="Arial"/>
          <w:color w:val="000000" w:themeColor="text1" w:themeTint="FF" w:themeShade="FF"/>
          <w:sz w:val="22"/>
          <w:szCs w:val="22"/>
          <w:lang w:val="es-ES"/>
        </w:rPr>
        <w:t>, así como angustia frente a las dificultades que tendrá que resolver y que estaban pausadas como el pago de deudas que se asumieron para migrar, las amenazas de actores armados ilegales, y también los diálogos familiares que quedaron pendientes.</w:t>
      </w:r>
    </w:p>
    <w:p xmlns:wp14="http://schemas.microsoft.com/office/word/2010/wordml" w:rsidRPr="008C678B" w:rsidR="0058006F" w:rsidP="1D901CC4" w:rsidRDefault="0058006F" w14:paraId="56683DE0"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Los impactos y afectaciones en personas colombianas retornadas pueden ser similares a las que vivencian las personas migrantes de otras nacionalidades  teniendo en cuenta las condiciones de vulnerabilidad en que se da el proceso, sin embargo, la experiencia de las personas retornadas puede tener otros elementos asociados a la historia previa del primer proceso migratorio, es decir cuando salieron del país,   con los logros y dificultades que esto conllevó, el horizonte de vida que se construyó estando allí, el proyecto que lo llevó a migrar, y todas las consecuencias de migrar nuevamente hacia Colombia, encontrándose con un territorio que se ha transformado en su ausencia. Es así que, el retorno puede traer un acumulado de pérdidas y cambios asociadas a los proyectos y la cotidianidad que ya se había establecido en Venezuela, pero también en relación a la transformación del sentido de pertenencia en relación a la cultura, el territorio y lo vínculos que se habían dejado inicialmente en Colombia </w:t>
      </w:r>
      <w:sdt>
        <w:sdtPr>
          <w:id w:val="-135266821"/>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Sap20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(Sapene &amp; Rodriguez, 2020)</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1D901CC4" w:rsidRDefault="0058006F" w14:paraId="62F69F6C"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De allí que sea importante en el proceso de acompañamiento psicosocial identificar junto a  las personas y sus familias, cuáles son las pérdidas o transformaciones que consideran significativas para este momento del trayecto vital, así como identificar cuáles son los recursos de afrontamiento que se desarrollaron en el primer proceso migratorio e identificar cómo estos aportan a la experiencia actual. De igual forma, </w:t>
      </w:r>
      <w:r w:rsidRPr="1D901CC4" w:rsidR="0058006F">
        <w:rPr>
          <w:rFonts w:ascii="Arial" w:hAnsi="Arial" w:eastAsia="Arial" w:cs="Arial"/>
          <w:color w:val="000000" w:themeColor="text1" w:themeTint="FF" w:themeShade="FF"/>
          <w:sz w:val="22"/>
          <w:szCs w:val="22"/>
          <w:lang w:val="es-ES"/>
        </w:rPr>
        <w:t>fortalecer herramientas para el establecimiento de redes comunitarias en el nuevo proceso de integración en el territorio donde se han perdido o transformado los vínculos</w:t>
      </w:r>
      <w:r w:rsidRPr="1D901CC4" w:rsidR="0058006F">
        <w:rPr>
          <w:rFonts w:ascii="Arial" w:hAnsi="Arial" w:eastAsia="Arial" w:cs="Arial"/>
          <w:color w:val="000000" w:themeColor="text1" w:themeTint="FF" w:themeShade="FF"/>
          <w:sz w:val="22"/>
          <w:szCs w:val="22"/>
          <w:lang w:val="es-ES"/>
        </w:rPr>
        <w:t>.</w:t>
      </w:r>
    </w:p>
    <w:p xmlns:wp14="http://schemas.microsoft.com/office/word/2010/wordml" w:rsidRPr="008C678B" w:rsidR="0058006F" w:rsidP="1D901CC4" w:rsidRDefault="0058006F" w14:paraId="0DC941A1" wp14:textId="77777777">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En relación a las personas migrantes que deciden establecerse en un territorio extranjero de manera definitiva, entrarán en juego las relaciones que se establezcan con la comunidad de acogida o receptora y las condiciones que se generen para su acceso a derechos. Nuevamente citando a </w:t>
      </w:r>
      <w:r w:rsidRPr="1D901CC4" w:rsidR="0058006F">
        <w:rPr>
          <w:rFonts w:ascii="Arial" w:hAnsi="Arial" w:cs="Arial"/>
          <w:color w:val="000000" w:themeColor="text1"/>
          <w:sz w:val="22"/>
          <w:szCs w:val="22"/>
          <w:lang w:val="es-ES"/>
        </w:rPr>
        <w:t>Sawai</w:t>
      </w:r>
      <w:sdt>
        <w:sdtPr>
          <w:id w:val="-105741753"/>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Sap20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(Sapene &amp; Rodriguez, 2020)</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será vital que las personas migrantes logren tener las condiciones mínimas para la vida digna, que no solo, hace referencia a la posibilidad de alimentarse, o tener donde vivir, sino también la posibilidad de satisfacer su necesidad de libertad, felicidad, creatividad y disfrute de la belleza. Esto implica entre otras cosas el lograr ser un actor activo dentro de las comunidades de acogida o receptoras y poder incidir en lo político, es decir en el bienestar colectivo y en la “esperanza activa de las comunidades”, entendida como su participación en la construcción de futuros compartidos.</w:t>
      </w:r>
    </w:p>
    <w:p xmlns:wp14="http://schemas.microsoft.com/office/word/2010/wordml" w:rsidRPr="008C678B" w:rsidR="0058006F" w:rsidP="1D901CC4" w:rsidRDefault="0058006F" w14:paraId="140789C9"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Ahora bien, uno de los mayores retos, es el proceso de integración comunitaria cuando los y las migrantes y sus familias deciden establecerse en un territorio, allí de nuevo la xenofobia puede convertirse en una barrera para el intercambio cultural y el bienestar en general de los y las migrantes.</w:t>
      </w:r>
    </w:p>
    <w:p xmlns:wp14="http://schemas.microsoft.com/office/word/2010/wordml" w:rsidRPr="008C678B" w:rsidR="0058006F" w:rsidP="1D901CC4" w:rsidRDefault="0058006F" w14:paraId="6F26DD0D" wp14:textId="77777777" wp14:noSpellErr="1">
      <w:pPr>
        <w:pStyle w:val="NormalWeb"/>
        <w:ind w:right="49"/>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Los y las migrantes y sus familias pueden encontrar dificultades para acceder a los servicios comunitarios o incluso institucionales, enfrentarse a los prejuicios que existen sobre ellos, cuando desean arrendar una vivienda o en general hacer parte de la dinámica comunitaria. De nuevo, esto puede ponerlos en riesgo ante situaciones de violencia y limitar </w:t>
      </w:r>
      <w:r w:rsidRPr="1D901CC4" w:rsidR="0058006F">
        <w:rPr>
          <w:rFonts w:ascii="Arial" w:hAnsi="Arial" w:cs="Arial"/>
          <w:color w:val="000000" w:themeColor="text1" w:themeTint="FF" w:themeShade="FF"/>
          <w:sz w:val="22"/>
          <w:szCs w:val="22"/>
          <w:lang w:val="es-ES"/>
        </w:rPr>
        <w:t xml:space="preserve">las posibilidades que se dé un intercambio cultural como un espacio de aprendizaje y fortalecimiento mutuo.  </w:t>
      </w:r>
    </w:p>
    <w:p xmlns:wp14="http://schemas.microsoft.com/office/word/2010/wordml" w:rsidRPr="008C678B" w:rsidR="0058006F" w:rsidP="1D901CC4" w:rsidRDefault="0058006F" w14:paraId="0D371E09" wp14:textId="77777777" wp14:noSpellErr="1">
      <w:pPr>
        <w:pStyle w:val="NormalWeb"/>
        <w:ind w:right="49"/>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Ahora bien, es importante tener en cuenta que para las comunidades de acogida o receptoras, la llegada de las personas migrantes y colombianas retornadas, implica un desafío en relación a los cambios en las dinámicas comunitarias que trae su integración, por un lado, porque gran parte de estas comunidades vivían previamente en condiciones de vulnerabilidad, y por tanto, pueden sentir que se entra a competir con mayor número de personas por las oportunidades o recursos disponibles, y también porque culturalmente implica transitar hacia diálogos e intercambios con la diversidad ante lo cual no necesariamente estaban preparados, pues si bien Colombia es un país diverso, no existía un antecedente de una migración masiva como la que se ha vivido en los últimos años con las historias, prácticas culturales y necesidades que traen con ellos y ellas las personas migrantes. </w:t>
      </w:r>
    </w:p>
    <w:p xmlns:wp14="http://schemas.microsoft.com/office/word/2010/wordml" w:rsidRPr="008C678B" w:rsidR="0058006F" w:rsidP="0058006F" w:rsidRDefault="0058006F" w14:paraId="179886E2" wp14:textId="77777777">
      <w:pPr>
        <w:pStyle w:val="NormalWeb"/>
        <w:ind w:right="49"/>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De allí que la intervención o el acercamiento de la institucionalidad, debe hacerse desde un enfoque de acción sin daño, que permita leer la complejidad de las comunidades y no generar rupturas o profundizar los conflictos que se hayan podido generar en este encuentro intercultural. De igual forma, es fundamental que las comunidades sientan que la oferta institucional pública y privada, es equitativa y reconoce el deber del Estado en la garantía de los derechos en medio de la diversidad de las vulnerabilidades y experiencias de vida.</w:t>
      </w:r>
    </w:p>
    <w:p xmlns:wp14="http://schemas.microsoft.com/office/word/2010/wordml" w:rsidRPr="008C678B" w:rsidR="0058006F" w:rsidP="0058006F" w:rsidRDefault="0058006F" w14:paraId="7C6DF445" wp14:textId="77777777">
      <w:pPr>
        <w:pStyle w:val="Prrafodelista"/>
        <w:numPr>
          <w:ilvl w:val="3"/>
          <w:numId w:val="38"/>
        </w:numPr>
        <w:shd w:val="clear" w:color="auto" w:fill="FFFFFF" w:themeFill="background1"/>
        <w:spacing w:before="100" w:beforeAutospacing="1" w:after="100" w:afterAutospacing="1" w:line="240" w:lineRule="auto"/>
        <w:ind w:left="1134"/>
        <w:jc w:val="both"/>
        <w:outlineLvl w:val="2"/>
        <w:rPr>
          <w:rFonts w:ascii="Arial" w:hAnsi="Arial" w:cs="Arial"/>
          <w:b/>
          <w:bCs/>
          <w:color w:val="595959" w:themeColor="text1" w:themeTint="A6"/>
          <w:lang w:val="es-ES_tradnl"/>
        </w:rPr>
      </w:pPr>
      <w:bookmarkStart w:name="_Toc132634088" w:id="39"/>
      <w:bookmarkStart w:name="_Toc132635996" w:id="40"/>
      <w:bookmarkStart w:name="_Toc166136966" w:id="41"/>
      <w:r w:rsidRPr="008C678B">
        <w:rPr>
          <w:rFonts w:ascii="Arial" w:hAnsi="Arial" w:cs="Arial"/>
          <w:b/>
          <w:bCs/>
          <w:color w:val="595959" w:themeColor="text1" w:themeTint="A6"/>
          <w:lang w:val="es-ES_tradnl"/>
        </w:rPr>
        <w:t>Impactos y afectaciones psicosociales diferenciales</w:t>
      </w:r>
      <w:bookmarkEnd w:id="39"/>
      <w:bookmarkEnd w:id="40"/>
      <w:bookmarkEnd w:id="41"/>
      <w:r w:rsidRPr="008C678B">
        <w:rPr>
          <w:rFonts w:ascii="Arial" w:hAnsi="Arial" w:cs="Arial"/>
          <w:b/>
          <w:bCs/>
          <w:color w:val="595959" w:themeColor="text1" w:themeTint="A6"/>
          <w:lang w:val="es-ES_tradnl"/>
        </w:rPr>
        <w:t xml:space="preserve"> </w:t>
      </w:r>
    </w:p>
    <w:p xmlns:wp14="http://schemas.microsoft.com/office/word/2010/wordml" w:rsidRPr="008C678B" w:rsidR="0058006F" w:rsidP="0058006F" w:rsidRDefault="0058006F" w14:paraId="48A21919" wp14:textId="77777777">
      <w:pPr>
        <w:pStyle w:val="Prrafodelista"/>
        <w:shd w:val="clear" w:color="auto" w:fill="FFFFFF" w:themeFill="background1"/>
        <w:spacing w:before="100" w:beforeAutospacing="1" w:after="100" w:afterAutospacing="1" w:line="240" w:lineRule="auto"/>
        <w:ind w:left="1134"/>
        <w:jc w:val="both"/>
        <w:outlineLvl w:val="2"/>
        <w:rPr>
          <w:rFonts w:ascii="Arial" w:hAnsi="Arial" w:cs="Arial"/>
          <w:b/>
          <w:bCs/>
          <w:color w:val="595959" w:themeColor="text1" w:themeTint="A6"/>
          <w:lang w:val="es-ES_tradnl"/>
        </w:rPr>
      </w:pPr>
    </w:p>
    <w:p xmlns:wp14="http://schemas.microsoft.com/office/word/2010/wordml" w:rsidRPr="008C678B" w:rsidR="0058006F" w:rsidP="0058006F" w:rsidRDefault="0058006F" w14:paraId="05623A71" wp14:textId="77777777">
      <w:pPr>
        <w:pStyle w:val="Prrafodelista"/>
        <w:numPr>
          <w:ilvl w:val="0"/>
          <w:numId w:val="39"/>
        </w:numPr>
        <w:spacing w:before="100" w:beforeAutospacing="1" w:after="100" w:afterAutospacing="1"/>
        <w:rPr>
          <w:rFonts w:ascii="Arial" w:hAnsi="Arial" w:cs="Arial"/>
          <w:b/>
          <w:bCs/>
          <w:color w:val="000000" w:themeColor="text1"/>
          <w:lang w:val="es-ES_tradnl"/>
        </w:rPr>
      </w:pPr>
      <w:r w:rsidRPr="008C678B">
        <w:rPr>
          <w:rFonts w:ascii="Arial" w:hAnsi="Arial" w:cs="Arial"/>
          <w:b/>
          <w:bCs/>
          <w:color w:val="000000" w:themeColor="text1"/>
          <w:lang w:val="es-ES_tradnl"/>
        </w:rPr>
        <w:t>Niños, niñas y adolescentes migrantes</w:t>
      </w:r>
    </w:p>
    <w:p xmlns:wp14="http://schemas.microsoft.com/office/word/2010/wordml" w:rsidRPr="008C678B" w:rsidR="0058006F" w:rsidP="1D901CC4" w:rsidRDefault="0058006F" w14:paraId="75705F43"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La migración puede generar efectos, impactos y afectaciones psicosociales diferenciados en los niños, niñas y adolescentes, teniendo en cuenta las características de su curso de vida y las necesidades de protección propias de su edad. Cuando se migra en condiciones de vulnerabilidad, los niños, niñas y adolescentes están más propensos a ser víctimas de diversos delitos como el abuso sexual, el secuestro, la trata de personas o el reclutamiento forzado, así como a tener afectaciones en su salud física y mental ante la precariedad de la alimentación, la vivienda y los largos recorridos que realiza su familia ya sea caminando o en medios de transporte informales</w:t>
      </w:r>
      <w:sdt>
        <w:sdtPr>
          <w:id w:val="732366253"/>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.Los niños, niñas y adolescentes pueden verse expuestos a diferentes riesgos en el marco de una crisis humanitaria como ha sido el proceso migratorio venezolano en condiciones de vulnerabilidad, para resaltar algunos</w:t>
      </w:r>
      <w:sdt>
        <w:sdtPr>
          <w:id w:val="15365103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ICB19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(ICBF, OIM &amp; USAID, 2019)</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0058006F" w:rsidRDefault="0058006F" w14:paraId="7877A34C" wp14:textId="77777777">
      <w:pPr>
        <w:pStyle w:val="NormalWeb"/>
        <w:numPr>
          <w:ilvl w:val="0"/>
          <w:numId w:val="22"/>
        </w:numPr>
        <w:ind w:right="49"/>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Separación de padres o cuidadores: Los niños, niñas y adolescentes no acompañados o separados de sus padres están más expuestos a hechos de violencia, explotación y en general a la violación de sus derechos fundamentales.  La separación de sus cuidadores puede darse antes, durante o después del proceso migratorio, en ocasiones los adultos deciden que lo mejor es separarse ellos y ellas por las condiciones económicas que están atravesando, ya sea abandonándolos o dejándolos al cuidado de otras personas, también puede ser el resultado del encuentro durante el viaje con grupos armados ilegales que obliga a las familias a separarse o por diversas situaciones que se dan al atravesar trochas en las fronteras provocando que se pierda el contacto entre los padres y los niños y niñas. Otra situación que puede darse es que los niños, niñas y adolescentes </w:t>
      </w:r>
      <w:r w:rsidRPr="008C678B">
        <w:rPr>
          <w:rFonts w:ascii="Arial" w:hAnsi="Arial" w:cs="Arial"/>
          <w:color w:val="000000" w:themeColor="text1"/>
          <w:sz w:val="22"/>
          <w:szCs w:val="22"/>
          <w:lang w:val="es-ES_tradnl"/>
        </w:rPr>
        <w:t xml:space="preserve">tomen la decisión de migrar solos ante situaciones de violencia, la precariedad económica de sus familias, sintiendo que pueden ser una carga e ir en búsqueda de opciones laborales para apoyar a sus familias o se vean obligados a viajar sin acompañantes con la esperanza de encontrarse con algún familiar o amigo más adelante. </w:t>
      </w:r>
    </w:p>
    <w:p xmlns:wp14="http://schemas.microsoft.com/office/word/2010/wordml" w:rsidRPr="008C678B" w:rsidR="0058006F" w:rsidP="0058006F" w:rsidRDefault="0058006F" w14:paraId="030ACC17" wp14:textId="77777777">
      <w:pPr>
        <w:pStyle w:val="Prrafodelista"/>
        <w:numPr>
          <w:ilvl w:val="0"/>
          <w:numId w:val="22"/>
        </w:numPr>
        <w:spacing w:before="100" w:beforeAutospacing="1" w:after="100" w:afterAutospacing="1"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Explotación y abuso sexual: Este es un riesgo particularmente alto para las niñas y adolescentes, y está asociado a las condiciones de vulnerabilidad económica en que se desarrolla la migración, pero también a la precariedad de los albergues o viviendas temporales en las que transitan los niños, niñas y adolescentes durante el viaje. Algunos niños, niñas y adolescentes separados o no acompañados son captados por adultos para explotarlos sexualmente a cambio de comida o espacios para dormir.</w:t>
      </w:r>
    </w:p>
    <w:p xmlns:wp14="http://schemas.microsoft.com/office/word/2010/wordml" w:rsidRPr="008C678B" w:rsidR="0058006F" w:rsidP="0058006F" w:rsidRDefault="0058006F" w14:paraId="563A0234" wp14:textId="77777777">
      <w:pPr>
        <w:pStyle w:val="Prrafodelista"/>
        <w:numPr>
          <w:ilvl w:val="0"/>
          <w:numId w:val="22"/>
        </w:numPr>
        <w:spacing w:before="100" w:beforeAutospacing="1" w:after="100" w:afterAutospacing="1"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Vinculación a fuerzas y grupos armados ilegales: Estos grupos hacen presencia particularmente en los cruces de frontera o en los territorios en los que se asientan los niños, niñas y adolescentes en condiciones de vulnerabilidad, este riesgo es más alto si ellos y ellas se encuentran desescolarizados. En ocasiones los grupos armados ilegales pueden presentarse como una alternativa económica para sobrevivir o buscar protección ante el abandono.</w:t>
      </w:r>
    </w:p>
    <w:p xmlns:wp14="http://schemas.microsoft.com/office/word/2010/wordml" w:rsidRPr="008C678B" w:rsidR="0058006F" w:rsidP="0058006F" w:rsidRDefault="0058006F" w14:paraId="05BECB20" wp14:textId="77777777">
      <w:pPr>
        <w:pStyle w:val="Prrafodelista"/>
        <w:numPr>
          <w:ilvl w:val="0"/>
          <w:numId w:val="22"/>
        </w:numPr>
        <w:spacing w:before="100" w:beforeAutospacing="1" w:after="100" w:afterAutospacing="1"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Tráfico, trata, venta y adopción ilegal o inapropiada: Este es un riesgo particularmente alto para los niños separados o no acompañados, y los expone a situaciones de explotación, violencia y mendicidad.</w:t>
      </w:r>
    </w:p>
    <w:p xmlns:wp14="http://schemas.microsoft.com/office/word/2010/wordml" w:rsidRPr="008C678B" w:rsidR="0058006F" w:rsidP="0058006F" w:rsidRDefault="0058006F" w14:paraId="68969587" wp14:textId="77777777">
      <w:pPr>
        <w:pStyle w:val="Prrafodelista"/>
        <w:numPr>
          <w:ilvl w:val="0"/>
          <w:numId w:val="22"/>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Violencia física y prácticas dañinas: Cuando la migración se da en condiciones de vulnerabilidad los niños, niñas y adolescentes enfrentan mayor riesgo de violencia intrafamiliar, debido a que sus cuidadores se encuentran bajo situaciones de tensión y los mecanismos de protección comunitaria o institucional se ven interrumpidos. </w:t>
      </w:r>
    </w:p>
    <w:p xmlns:wp14="http://schemas.microsoft.com/office/word/2010/wordml" w:rsidRPr="008C678B" w:rsidR="0058006F" w:rsidP="0058006F" w:rsidRDefault="0058006F" w14:paraId="17B5DF1E" wp14:textId="77777777">
      <w:pPr>
        <w:pStyle w:val="Prrafodelista"/>
        <w:numPr>
          <w:ilvl w:val="0"/>
          <w:numId w:val="22"/>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Peores formas de trabajo infantil: Cuando las condiciones económicas de la familia son precarias durante el proceso migratorio, es más probable que los niños, niñas y adolescentes se vean obligados a desarrollar las peores formas de trabajo infantil, tales como el trabajo forzado o de servidumbre o doméstico, el reclutamiento en grupos armados ilegales o para adelantar acciones en el marco de conflictos armados, traficados para ser explotados laboral y sexualmente, vinculados en trabajos ilícitos o forzados a realizar trabajos que pueden causar daño a su salud, seguridad y moral. </w:t>
      </w:r>
    </w:p>
    <w:p xmlns:wp14="http://schemas.microsoft.com/office/word/2010/wordml" w:rsidRPr="008C678B" w:rsidR="0058006F" w:rsidP="0058006F" w:rsidRDefault="0058006F" w14:paraId="4FBCD2AB" wp14:textId="77777777">
      <w:pPr>
        <w:pStyle w:val="Prrafodelista"/>
        <w:numPr>
          <w:ilvl w:val="0"/>
          <w:numId w:val="22"/>
        </w:numPr>
        <w:spacing w:after="0" w:line="240" w:lineRule="auto"/>
        <w:jc w:val="both"/>
        <w:rPr>
          <w:rFonts w:ascii="Arial" w:hAnsi="Arial" w:cs="Arial"/>
          <w:color w:val="000000" w:themeColor="text1"/>
          <w:lang w:val="es-ES_tradnl"/>
        </w:rPr>
      </w:pPr>
      <w:r w:rsidRPr="008C678B">
        <w:rPr>
          <w:rFonts w:ascii="Arial" w:hAnsi="Arial" w:cs="Arial"/>
          <w:color w:val="000000" w:themeColor="text1"/>
          <w:lang w:val="es-ES_tradnl"/>
        </w:rPr>
        <w:t xml:space="preserve">Consumo de sustancias psicoactivas: En los entornos de vulnerabilidad en los que deben vivir o transitar los niños, niñas y adolescentes es más alto el riesgo de consumo de sustancias psicoactivas, lo cual puede estar además asociado a otras vulneraciones de sus derechos o situaciones de violencia, ocasionado a su vez problemas para su salud física y mental, así como para la dinámica familiar. </w:t>
      </w:r>
    </w:p>
    <w:p xmlns:wp14="http://schemas.microsoft.com/office/word/2010/wordml" w:rsidRPr="008C678B" w:rsidR="0058006F" w:rsidP="62B6C38C" w:rsidRDefault="0058006F" w14:paraId="5CDF42C1" wp14:textId="77777777">
      <w:pPr>
        <w:pStyle w:val="NormalWeb"/>
        <w:jc w:val="both"/>
        <w:rPr>
          <w:rFonts w:ascii="Arial" w:hAnsi="Arial" w:cs="Arial"/>
          <w:color w:val="000000" w:themeColor="text1"/>
          <w:sz w:val="22"/>
          <w:szCs w:val="22"/>
          <w:lang w:val="es-ES"/>
        </w:rPr>
      </w:pPr>
      <w:r w:rsidRPr="62B6C38C" w:rsidR="6EF8DB89">
        <w:rPr>
          <w:rFonts w:ascii="Arial" w:hAnsi="Arial" w:cs="Arial"/>
          <w:color w:val="000000" w:themeColor="text1"/>
          <w:sz w:val="22"/>
          <w:szCs w:val="22"/>
          <w:lang w:val="es-ES"/>
        </w:rPr>
        <w:t>De igual forma, es importante resaltar que los niños, niñas y adolescentes que están más expuestos a riesgos son aquellos que: i) están separados o no se encuentran acompañados; ii) migran o viven en hogares encabezados por un niño o una niña; iii) migran con una sola persona adulta con muchos niños, niñas y adolescentes; iv) migran con personas mayores como cuidadores, y, v) niños, niñas y adolescentes con algún tipo de discapacidad</w:t>
      </w:r>
      <w:sdt>
        <w:sdtPr>
          <w:id w:val="437342690"/>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ICB19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 xml:space="preserve"> (ICBF, OIM &amp; USAID, 2019)</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p>
    <w:p xmlns:wp14="http://schemas.microsoft.com/office/word/2010/wordml" w:rsidRPr="008C678B" w:rsidR="0058006F" w:rsidP="0058006F" w:rsidRDefault="0058006F" w14:paraId="522F0151"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Las diversas situaciones difíciles que deben enfrentar en el recorrido, pueden llevarlos a sentir desesperanza, miedo o tristeza, al observar o experimentar lo que debe hacer su familia para poder sobrevivir </w:t>
      </w:r>
      <w:sdt>
        <w:sdtPr>
          <w:rPr>
            <w:rFonts w:ascii="Arial" w:hAnsi="Arial" w:cs="Arial"/>
            <w:color w:val="000000" w:themeColor="text1"/>
            <w:sz w:val="22"/>
            <w:szCs w:val="22"/>
            <w:lang w:val="es-ES_tradnl"/>
          </w:rPr>
          <w:id w:val="-1575357334"/>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Obs21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(Observatorio Nacional de Migración y Salud, 2021)</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A esta falta de certezas y de garantías para el desarrollo en condiciones dignas de la cotidianidad, </w:t>
      </w:r>
      <w:r w:rsidRPr="008C678B">
        <w:rPr>
          <w:rFonts w:ascii="Arial" w:hAnsi="Arial" w:cs="Arial"/>
          <w:color w:val="000000" w:themeColor="text1"/>
          <w:sz w:val="22"/>
          <w:szCs w:val="22"/>
          <w:lang w:val="es-ES_tradnl"/>
        </w:rPr>
        <w:t xml:space="preserve">se suma la ausencia de sus juguetes u objetos que dejaron en su país de origen, la ausencia de espacios adecuados para el juego, la pérdida de vínculos con sus amigos y con los espacios escolares que hacían parte de su mundo significativo. De igual forma, las diferencias culturales les pueden hacer sentir temor, frustración o tristeza la ausencia de sus prácticas o tradiciones culturales, así como la falta de compresión de su vocabulario por parte de los pares en otros territorios.  </w:t>
      </w:r>
    </w:p>
    <w:p xmlns:wp14="http://schemas.microsoft.com/office/word/2010/wordml" w:rsidRPr="008C678B" w:rsidR="0058006F" w:rsidP="62B6C38C" w:rsidRDefault="0058006F" w14:paraId="12804023" wp14:textId="77777777">
      <w:pPr>
        <w:pStyle w:val="NormalWeb"/>
        <w:jc w:val="both"/>
        <w:rPr>
          <w:rFonts w:ascii="Arial" w:hAnsi="Arial" w:cs="Arial"/>
          <w:color w:val="000000" w:themeColor="text1"/>
          <w:sz w:val="22"/>
          <w:szCs w:val="22"/>
          <w:lang w:val="es-ES"/>
        </w:rPr>
      </w:pPr>
      <w:r w:rsidRPr="62B6C38C" w:rsidR="6EF8DB89">
        <w:rPr>
          <w:rFonts w:ascii="Arial" w:hAnsi="Arial" w:cs="Arial"/>
          <w:color w:val="000000" w:themeColor="text1" w:themeTint="FF" w:themeShade="FF"/>
          <w:sz w:val="22"/>
          <w:szCs w:val="22"/>
          <w:lang w:val="es-ES"/>
        </w:rPr>
        <w:t xml:space="preserve">Por otro lado, muchos de ellos, migran sin algunos familiares, ya sea porque se quedan en el país de origen o porque migraron antes y están a la espera de reencontrarse, esto puede generarles angustia y miedo frente a la ausencia prolongada o la sensación de que no se reunirán de nuevo con esas personas. </w:t>
      </w:r>
    </w:p>
    <w:p xmlns:wp14="http://schemas.microsoft.com/office/word/2010/wordml" w:rsidRPr="008C678B" w:rsidR="0058006F" w:rsidP="62B6C38C" w:rsidRDefault="0058006F" w14:paraId="6B6A18D0" wp14:textId="77777777">
      <w:pPr>
        <w:spacing w:before="100" w:beforeAutospacing="on" w:after="100" w:afterAutospacing="on"/>
        <w:ind w:left="851" w:right="1041"/>
        <w:jc w:val="both"/>
        <w:rPr>
          <w:rFonts w:ascii="Arial" w:hAnsi="Arial" w:cs="Arial"/>
          <w:sz w:val="22"/>
          <w:szCs w:val="22"/>
          <w:lang w:val="es-ES"/>
        </w:rPr>
      </w:pPr>
      <w:r w:rsidRPr="62B6C38C" w:rsidR="6EF8DB89">
        <w:rPr>
          <w:rFonts w:ascii="Arial" w:hAnsi="Arial" w:cs="Arial"/>
          <w:i w:val="1"/>
          <w:iCs w:val="1"/>
          <w:sz w:val="22"/>
          <w:szCs w:val="22"/>
          <w:lang w:val="es-ES"/>
        </w:rPr>
        <w:t xml:space="preserve">“(…) </w:t>
      </w:r>
      <w:r w:rsidRPr="62B6C38C" w:rsidR="6EF8DB89">
        <w:rPr>
          <w:rFonts w:ascii="Arial" w:hAnsi="Arial" w:cs="Arial"/>
          <w:i w:val="1"/>
          <w:iCs w:val="1"/>
          <w:color w:val="000000" w:themeColor="text1"/>
          <w:sz w:val="22"/>
          <w:szCs w:val="22"/>
          <w:lang w:val="es-ES"/>
        </w:rPr>
        <w:t>Pero el impacto es mayor al tomar en cuenta que estos niños, niñas y adolescentes llevan consigo las consecuencias de una historia migratoria acumulada: la migración de sus padres, así́ como la migración propia y con ella, la nueva migración que representa el retorno. En consecuencia, niños, niñas y adolescentes pueden caracterizarse por mostrar altos niveles de vulnerabilidad y fragilidad emocional, lo cual resuelven con una madurez precoz. Además, pueden experimentar depresión, incertidumbre, frustración, aislamiento y sentimiento de fracaso, entre otros</w:t>
      </w:r>
      <w:r w:rsidRPr="62B6C38C" w:rsidR="6EF8DB89">
        <w:rPr>
          <w:rFonts w:ascii="Arial" w:hAnsi="Arial" w:cs="Arial"/>
          <w:i w:val="1"/>
          <w:iCs w:val="1"/>
          <w:color w:val="000000" w:themeColor="text1"/>
          <w:sz w:val="22"/>
          <w:szCs w:val="22"/>
          <w:lang w:val="es-ES"/>
        </w:rPr>
        <w:t xml:space="preserve"> (…)”</w:t>
      </w:r>
      <w:r w:rsidRPr="62B6C38C" w:rsidR="6EF8DB89">
        <w:rPr>
          <w:rFonts w:ascii="Arial" w:hAnsi="Arial" w:cs="Arial"/>
          <w:color w:val="000000" w:themeColor="text1"/>
          <w:sz w:val="22"/>
          <w:szCs w:val="22"/>
          <w:lang w:val="es-ES"/>
        </w:rPr>
        <w:t xml:space="preserve"> </w:t>
      </w:r>
      <w:sdt>
        <w:sdtPr>
          <w:id w:val="-20942938"/>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OIM2018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(Organización Internacional para las Migraciones, 2018)</w:t>
          </w:r>
          <w:r w:rsidRPr="62B6C38C">
            <w:rPr>
              <w:rFonts w:ascii="Arial" w:hAnsi="Arial" w:cs="Arial"/>
              <w:color w:val="000000" w:themeColor="text1"/>
              <w:sz w:val="22"/>
              <w:szCs w:val="22"/>
              <w:lang w:val="es-ES"/>
            </w:rPr>
            <w:fldChar w:fldCharType="end"/>
          </w:r>
        </w:sdtContent>
      </w:sdt>
    </w:p>
    <w:p xmlns:wp14="http://schemas.microsoft.com/office/word/2010/wordml" w:rsidRPr="008C678B" w:rsidR="0058006F" w:rsidP="0058006F" w:rsidRDefault="0058006F" w14:paraId="6A54C9E6" wp14:textId="77777777">
      <w:pPr>
        <w:spacing w:before="100" w:beforeAutospacing="1" w:after="100" w:afterAutospacing="1"/>
        <w:ind w:right="-93"/>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Otra situación que deben enfrentar es la estigmatización en los lugares donde su familia decide asentarse, allí además de las condiciones de vulnerabilidad en las que se instalan, a los niños, niñas y adolescentes también los cargan con los imaginarios que existen sobre los migrantes en el mundo de los adultos, lo cual se convierte en una barrera para integrarse en nuevos espacios escolares o de juego, muchos de ellos y ellas prefieren ocultar su origen o mantenerse en silencio para evitar que otros niños, niñas y adolescentes se den cuenta que son migrantes. </w:t>
      </w:r>
    </w:p>
    <w:p xmlns:wp14="http://schemas.microsoft.com/office/word/2010/wordml" w:rsidR="0058006F" w:rsidP="62B6C38C" w:rsidRDefault="0058006F" w14:paraId="4E789600" wp14:textId="77777777">
      <w:pPr>
        <w:widowControl w:val="0"/>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color w:val="000000" w:themeColor="text1"/>
          <w:sz w:val="22"/>
          <w:szCs w:val="22"/>
          <w:lang w:val="es-ES"/>
        </w:rPr>
      </w:pPr>
      <w:r w:rsidRPr="62B6C38C" w:rsidR="6EF8DB89">
        <w:rPr>
          <w:rFonts w:ascii="Arial" w:hAnsi="Arial" w:cs="Arial"/>
          <w:color w:val="000000" w:themeColor="text1" w:themeTint="FF" w:themeShade="FF"/>
          <w:sz w:val="22"/>
          <w:szCs w:val="22"/>
          <w:lang w:val="es-ES"/>
        </w:rPr>
        <w:t xml:space="preserve">Es así como sus identidades en construcción pueden verse afectadas por lo que otros dicen sobre ellos y sus familias, y en general por las condiciones de discriminación y vulneración en las que puede darse la migración y la permanencia en el territorio. Particularmente, debe reconocerse </w:t>
      </w:r>
      <w:r w:rsidRPr="62B6C38C" w:rsidR="6EF8DB89">
        <w:rPr>
          <w:rFonts w:ascii="Arial" w:hAnsi="Arial" w:eastAsia="Arial" w:cs="Arial"/>
          <w:color w:val="000000" w:themeColor="text1" w:themeTint="FF" w:themeShade="FF"/>
          <w:sz w:val="22"/>
          <w:szCs w:val="22"/>
          <w:lang w:val="es-ES"/>
        </w:rPr>
        <w:t>los efectos de la violencia basada en género en el desarrollo integral de la niñas y las adolescentes y su horizonte de vida, lo cual implica generar proceso de acompañamiento psicosocial que reconozcan estas necesidades y desarrollen acciones específicas para atenderlas.</w:t>
      </w:r>
    </w:p>
    <w:p xmlns:wp14="http://schemas.microsoft.com/office/word/2010/wordml" w:rsidRPr="008C678B" w:rsidR="0058006F" w:rsidP="0058006F" w:rsidRDefault="0058006F" w14:paraId="0DFAE634" wp14:textId="77777777">
      <w:pPr>
        <w:widowControl w:val="0"/>
        <w:pBdr>
          <w:top w:val="nil"/>
          <w:left w:val="nil"/>
          <w:bottom w:val="nil"/>
          <w:right w:val="nil"/>
          <w:between w:val="nil"/>
        </w:pBdr>
        <w:jc w:val="both"/>
        <w:rPr>
          <w:rFonts w:ascii="Arial" w:hAnsi="Arial" w:eastAsia="Arial" w:cs="Arial"/>
          <w:color w:val="000000"/>
          <w:sz w:val="22"/>
          <w:szCs w:val="22"/>
          <w:lang w:val="es-ES_tradnl"/>
        </w:rPr>
      </w:pPr>
      <w:r w:rsidRPr="008C678B">
        <w:rPr>
          <w:rFonts w:ascii="Arial" w:hAnsi="Arial" w:eastAsia="Arial" w:cs="Arial"/>
          <w:color w:val="000000" w:themeColor="text1"/>
          <w:sz w:val="22"/>
          <w:szCs w:val="22"/>
          <w:lang w:val="es-ES_tradnl"/>
        </w:rPr>
        <w:t xml:space="preserve">  </w:t>
      </w:r>
    </w:p>
    <w:p xmlns:wp14="http://schemas.microsoft.com/office/word/2010/wordml" w:rsidRPr="008C678B" w:rsidR="0058006F" w:rsidP="0058006F" w:rsidRDefault="0058006F" w14:paraId="1F83A486" wp14:textId="77777777">
      <w:pPr>
        <w:pStyle w:val="Prrafodelista"/>
        <w:numPr>
          <w:ilvl w:val="0"/>
          <w:numId w:val="40"/>
        </w:numPr>
        <w:spacing w:before="100" w:beforeAutospacing="1" w:after="100" w:afterAutospacing="1"/>
        <w:rPr>
          <w:rFonts w:ascii="Arial" w:hAnsi="Arial" w:cs="Arial"/>
          <w:b/>
          <w:bCs/>
          <w:color w:val="000000" w:themeColor="text1"/>
          <w:lang w:val="es-ES_tradnl"/>
        </w:rPr>
      </w:pPr>
      <w:r w:rsidRPr="008C678B">
        <w:rPr>
          <w:rFonts w:ascii="Arial" w:hAnsi="Arial" w:cs="Arial"/>
          <w:b/>
          <w:bCs/>
          <w:color w:val="000000" w:themeColor="text1"/>
          <w:lang w:val="es-ES_tradnl"/>
        </w:rPr>
        <w:t>Mujeres migrantes</w:t>
      </w:r>
    </w:p>
    <w:p xmlns:wp14="http://schemas.microsoft.com/office/word/2010/wordml" w:rsidRPr="008C678B" w:rsidR="0058006F" w:rsidP="1D901CC4" w:rsidRDefault="0058006F" w14:paraId="5C6AF481"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Las razones por las que las mujeres migran pueden ser distintas a las de los hombres, así como sus experiencias durante la migración, </w:t>
      </w:r>
      <w:r w:rsidRPr="1D901CC4" w:rsidR="0058006F">
        <w:rPr>
          <w:rFonts w:ascii="Arial" w:hAnsi="Arial" w:cs="Arial"/>
          <w:i w:val="1"/>
          <w:iCs w:val="1"/>
          <w:color w:val="000000" w:themeColor="text1"/>
          <w:sz w:val="22"/>
          <w:szCs w:val="22"/>
          <w:lang w:val="es-ES"/>
        </w:rPr>
        <w:t>“(…) las estrategias que emplean en la ruta o las posibilidades de desarrollo que tendrán en el lugar de destino dan cuenta de ello. Esto es similar en el caso de las niñas y las adolescentes (…)</w:t>
      </w:r>
      <w:r w:rsidRPr="1D901CC4" w:rsidR="0058006F">
        <w:rPr>
          <w:rFonts w:ascii="Arial" w:hAnsi="Arial" w:cs="Arial"/>
          <w:color w:val="000000" w:themeColor="text1"/>
          <w:sz w:val="22"/>
          <w:szCs w:val="22"/>
          <w:lang w:val="es-ES"/>
        </w:rPr>
        <w:t xml:space="preserve">” </w:t>
      </w:r>
      <w:sdt>
        <w:sdtPr>
          <w:id w:val="-172768252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En otras palabras, las desigualdades entre los géneros en cuanto a garantía de derechos y relaciones de poder se expresan también en la migración, generando condiciones de mayor vulnerabilidad para las mujeres.</w:t>
      </w:r>
    </w:p>
    <w:p xmlns:wp14="http://schemas.microsoft.com/office/word/2010/wordml" w:rsidRPr="008C678B" w:rsidR="0058006F" w:rsidP="1D901CC4" w:rsidRDefault="0058006F" w14:paraId="756E3381"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Entre las razones por las que las mujeres migran, está la búsqueda de mejores condiciones económicas, para ellas y sus familias, el rencontrarse con familiares que se movilizaron antes que ellas o el huir de situaciones de violencia contra las mujeres. No en todos los casos pueden migrar con sus familias completas y deben dejar al cuidado de otros sus hijos e hijas, lo cual puede generar sentimientos de culpa asociados a los mandatos sociales frente al ejercicio de la maternidad, y sentimientos de tristeza y angustia ante la imposibilidad de participar activamente en la crianza y cuidado de sus hijos e hijas.</w:t>
      </w:r>
    </w:p>
    <w:p xmlns:wp14="http://schemas.microsoft.com/office/word/2010/wordml" w:rsidRPr="008C678B" w:rsidR="0058006F" w:rsidP="1D901CC4" w:rsidRDefault="0058006F" w14:paraId="3AE10186"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Durante el tránsito de las mujeres migrantes por el país, es donde existen mayores riesgos de ser víctimas de violencia sexual, acoso, explotación sexual y/o laboral y trata de personas, teniendo en cuenta que los territorios por donde se desplaza están marcados por dinámicas discriminatorias contra las mujeres, y además porque las mujeres migrantes que transitan de manera irregular, tienen mayores temores a denunciar o acercarse a la oferta institucional de protección </w:t>
      </w:r>
      <w:sdt>
        <w:sdtPr>
          <w:id w:val="519981655"/>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56C2C9FE" wp14:textId="77777777">
      <w:pPr>
        <w:spacing w:before="100" w:beforeAutospacing="1" w:after="100" w:afterAutospacing="1"/>
        <w:ind w:right="49"/>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Por lo anterior, es importante promover espacios que permitan a las mujeres la expresión emocional y reconocer los recursos y estrategias que han activado en la cotidianidad para sobreponerse a este tipo de situaciones, desde una perspectiva de género, así como la identificación de las rutas de protección y atención específicas y segura para mujeres.</w:t>
      </w:r>
    </w:p>
    <w:p xmlns:wp14="http://schemas.microsoft.com/office/word/2010/wordml" w:rsidRPr="008C678B" w:rsidR="0058006F" w:rsidP="0058006F" w:rsidRDefault="0058006F" w14:paraId="734C688C" wp14:textId="77777777">
      <w:pPr>
        <w:pStyle w:val="Prrafodelista"/>
        <w:numPr>
          <w:ilvl w:val="0"/>
          <w:numId w:val="40"/>
        </w:numPr>
        <w:spacing w:before="100" w:beforeAutospacing="1" w:after="100" w:afterAutospacing="1"/>
        <w:rPr>
          <w:rFonts w:ascii="Arial" w:hAnsi="Arial" w:cs="Arial"/>
          <w:b/>
          <w:bCs/>
          <w:color w:val="000000" w:themeColor="text1"/>
          <w:lang w:val="es-ES_tradnl"/>
        </w:rPr>
      </w:pPr>
      <w:r w:rsidRPr="008C678B">
        <w:rPr>
          <w:rFonts w:ascii="Arial" w:hAnsi="Arial" w:cs="Arial"/>
          <w:b/>
          <w:bCs/>
          <w:color w:val="000000" w:themeColor="text1"/>
          <w:lang w:val="es-ES_tradnl"/>
        </w:rPr>
        <w:t xml:space="preserve">Personas migrantes con identidades de género y orientaciones sexuales diversas </w:t>
      </w:r>
    </w:p>
    <w:p xmlns:wp14="http://schemas.microsoft.com/office/word/2010/wordml" w:rsidRPr="008C678B" w:rsidR="0058006F" w:rsidP="0058006F" w:rsidRDefault="0058006F" w14:paraId="1C2BB58E"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muchas ocasiones las personas lesbianas, gais, bisexuales, </w:t>
      </w:r>
      <w:proofErr w:type="spellStart"/>
      <w:r w:rsidRPr="008C678B">
        <w:rPr>
          <w:rFonts w:ascii="Arial" w:hAnsi="Arial" w:cs="Arial"/>
          <w:color w:val="000000" w:themeColor="text1"/>
          <w:sz w:val="22"/>
          <w:szCs w:val="22"/>
          <w:lang w:val="es-ES_tradnl"/>
        </w:rPr>
        <w:t>transgénero</w:t>
      </w:r>
      <w:proofErr w:type="spellEnd"/>
      <w:r w:rsidRPr="008C678B">
        <w:rPr>
          <w:rFonts w:ascii="Arial" w:hAnsi="Arial" w:cs="Arial"/>
          <w:color w:val="000000" w:themeColor="text1"/>
          <w:sz w:val="22"/>
          <w:szCs w:val="22"/>
          <w:lang w:val="es-ES_tradnl"/>
        </w:rPr>
        <w:t xml:space="preserve"> e intersexuales (LGBTI), migran ante situaciones de violencia, discriminación o por búsqueda de ambientes más seguros y reconocedores de la diversidad. En otras ocasiones migran por la intención de lograr mejores oportunidades laborales y/o el reencuentro con familiares o vínculos afectivos que habían migrado previamente. Por otro lado, se ha identificado que migran porque son las personas más amenazadas por bandas criminales, porque viven en mayores condiciones de vulnerabilidad económica por falta de apoyo de sus familias o en búsqueda de mejores oportunidades de acceso a servicios del estado</w:t>
      </w:r>
      <w:sdt>
        <w:sdtPr>
          <w:rPr>
            <w:rFonts w:ascii="Arial" w:hAnsi="Arial" w:cs="Arial"/>
            <w:color w:val="000000" w:themeColor="text1"/>
            <w:sz w:val="22"/>
            <w:szCs w:val="22"/>
            <w:lang w:val="es-ES_tradnl"/>
          </w:rPr>
          <w:id w:val="-408386773"/>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Bul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(Bula, Alfredo &amp; Cuello, Vivian, 2019)</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1D901CC4" w:rsidRDefault="0058006F" w14:paraId="0E3D59A6"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 OIM (2018) señala que la migración se convierte para las personas con identidades de género y orientaciones sexuales diversas en una parte de un proceso más complejo de discriminación en el que la violencia es un elemento común. </w:t>
      </w:r>
      <w:r w:rsidRPr="1D901CC4" w:rsidR="0058006F">
        <w:rPr>
          <w:rFonts w:ascii="Arial" w:hAnsi="Arial" w:cs="Arial"/>
          <w:i w:val="1"/>
          <w:iCs w:val="1"/>
          <w:color w:val="000000" w:themeColor="text1"/>
          <w:sz w:val="22"/>
          <w:szCs w:val="22"/>
          <w:lang w:val="es-ES"/>
        </w:rPr>
        <w:t>“(…) Durante el tránsito –e incluso en el destino– las personas migrantes LGTBI no están exentas de la discriminación, violencia y malos tratos de los que huían, maximizados por enfrentarse al riesgo de ser captadas por redes de trata de personas para fines de explotación sexual y laboral, principalmente</w:t>
      </w:r>
      <w:r w:rsidRPr="1D901CC4" w:rsidR="0058006F">
        <w:rPr>
          <w:rFonts w:ascii="Arial" w:hAnsi="Arial" w:cs="Arial"/>
          <w:color w:val="000000" w:themeColor="text1"/>
          <w:sz w:val="22"/>
          <w:szCs w:val="22"/>
          <w:lang w:val="es-ES"/>
        </w:rPr>
        <w:t xml:space="preserve">” </w:t>
      </w:r>
      <w:sdt>
        <w:sdtPr>
          <w:id w:val="1201585795"/>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OIM2018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(Organización Internacional para las Migraciones, 2018)</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1D901CC4" w:rsidRDefault="0058006F" w14:paraId="1E925F90" wp14:textId="77777777">
      <w:pPr>
        <w:widowControl w:val="0"/>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color w:val="000000"/>
          <w:sz w:val="22"/>
          <w:szCs w:val="22"/>
          <w:lang w:val="es-ES"/>
        </w:rPr>
      </w:pPr>
      <w:r w:rsidRPr="1D901CC4" w:rsidR="0058006F">
        <w:rPr>
          <w:rFonts w:ascii="Arial" w:hAnsi="Arial" w:cs="Arial"/>
          <w:color w:val="000000" w:themeColor="text1" w:themeTint="FF" w:themeShade="FF"/>
          <w:sz w:val="22"/>
          <w:szCs w:val="22"/>
          <w:lang w:val="es-ES"/>
        </w:rPr>
        <w:t xml:space="preserve">De igual forma, a la dinámica de discriminación que se vive en las comunidades de acogida o receptoras por ser migrante, se suman los imaginarios y la violencia que se ejerce en los territorios ante las identidades de género y orientaciones sexuales diversas, convirtiéndose en una barrera más para la integración en las comunidades. Allí se pueden generar sentimientos de frustración, miedo e incertidumbre ante la imposibilidad de encontrar escenarios más seguros y reconocedores de su identidad, además de sentimientos de aislamiento y tristeza por la ausencia de redes de apoyo, sin embargo, también es posible que en el territorio donde se decide asentar encuentre organizaciones o redes de afinidad defensoras de los derechos de las personas LGBTI, y que esto se sume a los motivos para </w:t>
      </w:r>
      <w:r w:rsidRPr="1D901CC4" w:rsidR="0058006F">
        <w:rPr>
          <w:rFonts w:ascii="Arial" w:hAnsi="Arial" w:cs="Arial"/>
          <w:color w:val="000000" w:themeColor="text1" w:themeTint="FF" w:themeShade="FF"/>
          <w:sz w:val="22"/>
          <w:szCs w:val="22"/>
          <w:lang w:val="es-ES"/>
        </w:rPr>
        <w:t xml:space="preserve">decidir no retornar. </w:t>
      </w:r>
      <w:r w:rsidRPr="1D901CC4" w:rsidR="0058006F">
        <w:rPr>
          <w:rFonts w:ascii="Arial" w:hAnsi="Arial" w:eastAsia="Arial" w:cs="Arial"/>
          <w:color w:val="000000" w:themeColor="text1" w:themeTint="FF" w:themeShade="FF"/>
          <w:sz w:val="22"/>
          <w:szCs w:val="22"/>
          <w:lang w:val="es-ES"/>
        </w:rPr>
        <w:t xml:space="preserve">Adicionalmente, durante la migración algunas personas deben asumir roles de género distintos a los que se identifica como medida de protección, o deben aplazar las decisiones frente a la transformación física que les afianza su auto reconocimiento, o de los documentos que les permite el reconocimiento de su nombre </w:t>
      </w:r>
      <w:r w:rsidRPr="1D901CC4" w:rsidR="0058006F">
        <w:rPr>
          <w:rFonts w:ascii="Arial" w:hAnsi="Arial" w:eastAsia="Arial" w:cs="Arial"/>
          <w:color w:val="000000" w:themeColor="text1" w:themeTint="FF" w:themeShade="FF"/>
          <w:sz w:val="22"/>
          <w:szCs w:val="22"/>
          <w:lang w:val="es-ES"/>
        </w:rPr>
        <w:t>identitario</w:t>
      </w:r>
      <w:r w:rsidRPr="1D901CC4" w:rsidR="0058006F">
        <w:rPr>
          <w:rFonts w:ascii="Arial" w:hAnsi="Arial" w:eastAsia="Arial" w:cs="Arial"/>
          <w:color w:val="000000" w:themeColor="text1" w:themeTint="FF" w:themeShade="FF"/>
          <w:sz w:val="22"/>
          <w:szCs w:val="22"/>
          <w:lang w:val="es-ES"/>
        </w:rPr>
        <w:t>.</w:t>
      </w:r>
    </w:p>
    <w:p xmlns:wp14="http://schemas.microsoft.com/office/word/2010/wordml" w:rsidRPr="008C678B" w:rsidR="0058006F" w:rsidP="0058006F" w:rsidRDefault="0058006F" w14:paraId="4FA170FA" wp14:textId="77777777">
      <w:pPr>
        <w:spacing w:before="100" w:beforeAutospacing="1" w:after="100" w:afterAutospacing="1"/>
        <w:ind w:left="567" w:right="333"/>
        <w:jc w:val="both"/>
        <w:rPr>
          <w:rFonts w:ascii="Arial" w:hAnsi="Arial" w:cs="Arial"/>
          <w:color w:val="000000" w:themeColor="text1"/>
          <w:sz w:val="22"/>
          <w:szCs w:val="22"/>
          <w:lang w:val="es-ES_tradnl"/>
        </w:rPr>
      </w:pPr>
      <w:r w:rsidRPr="008C678B">
        <w:rPr>
          <w:rFonts w:ascii="Arial" w:hAnsi="Arial" w:cs="Arial"/>
          <w:i/>
          <w:iCs/>
          <w:color w:val="000000" w:themeColor="text1"/>
          <w:sz w:val="22"/>
          <w:szCs w:val="22"/>
          <w:lang w:val="es-ES_tradnl"/>
        </w:rPr>
        <w:t xml:space="preserve">“(…) </w:t>
      </w:r>
      <w:r w:rsidRPr="008C678B">
        <w:rPr>
          <w:rFonts w:ascii="Arial" w:hAnsi="Arial" w:cs="Arial"/>
          <w:i/>
          <w:color w:val="000000" w:themeColor="text1"/>
          <w:sz w:val="22"/>
          <w:szCs w:val="22"/>
          <w:lang w:val="es-ES_tradnl"/>
        </w:rPr>
        <w:t>Un porcentaje de las personas entrevistadas (…) manifiestan no tener ninguna red de apoyo a quien acudir en cualquier momento de dificultad que requiera de acompañamiento. Afirman que esta soledad les vuelve más</w:t>
      </w:r>
      <w:r w:rsidRPr="008C678B">
        <w:rPr>
          <w:rFonts w:ascii="Arial" w:hAnsi="Arial" w:cs="Arial"/>
          <w:i/>
          <w:color w:val="000000" w:themeColor="text1"/>
          <w:sz w:val="22"/>
          <w:szCs w:val="22"/>
          <w:lang w:val="es-ES_tradnl"/>
        </w:rPr>
        <w:tab/>
      </w:r>
      <w:r w:rsidRPr="008C678B">
        <w:rPr>
          <w:rFonts w:ascii="Arial" w:hAnsi="Arial" w:cs="Arial"/>
          <w:i/>
          <w:color w:val="000000" w:themeColor="text1"/>
          <w:sz w:val="22"/>
          <w:szCs w:val="22"/>
          <w:lang w:val="es-ES_tradnl"/>
        </w:rPr>
        <w:t>º vulnerables frente situaciones de explotación o violencia, lo que representa grandes huellas en el bienestar y la salud mental. El sentimiento de soledad, de ir a la deriva, trae pensamientos suicidas y depresión en muchas de las personas LGBTI+ refugiadas y migrantes (Grupos focales en Cúcuta, Colombia, y Santiago de Chile, diciembre de 2019). (…) (algunos) cuentan con algún familiar, generalmente tíos, tías, primos/as, quienes brindaron algún apoyo en su llegada inicial, pero con el tiempo han tenido que romper los lazos familiares. Afirman que este rompimiento está vinculado, en algunas ocasiones, a concepciones machistas y de cargas homofóbicas, pero también a las difíciles condiciones económicas que atraviesan. El 20% reconoce que el apoyo lo reciben de organizaciones sociales, quienes ofrecen, además de asistencia humanitaria, la posibilidad de hacer amigos/as, generar vínculos de afecto y sentir protección en medio de las soledades</w:t>
      </w:r>
      <w:r w:rsidRPr="008C678B">
        <w:rPr>
          <w:rFonts w:ascii="Arial" w:hAnsi="Arial" w:cs="Arial"/>
          <w:color w:val="000000" w:themeColor="text1"/>
          <w:sz w:val="22"/>
          <w:szCs w:val="22"/>
          <w:lang w:val="es-ES_tradnl"/>
        </w:rPr>
        <w:t xml:space="preserve"> (…)”</w:t>
      </w:r>
      <w:sdt>
        <w:sdtPr>
          <w:rPr>
            <w:rFonts w:ascii="Arial" w:hAnsi="Arial" w:cs="Arial"/>
            <w:color w:val="000000" w:themeColor="text1"/>
            <w:sz w:val="22"/>
            <w:szCs w:val="22"/>
            <w:lang w:val="es-ES_tradnl"/>
          </w:rPr>
          <w:id w:val="-1637016780"/>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Red20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(Red de Movilidad Humana LGBTI+, 2020)</w:t>
          </w:r>
          <w:r w:rsidRPr="008C678B">
            <w:rPr>
              <w:rFonts w:ascii="Arial" w:hAnsi="Arial" w:cs="Arial"/>
              <w:color w:val="000000" w:themeColor="text1"/>
              <w:sz w:val="22"/>
              <w:szCs w:val="22"/>
              <w:lang w:val="es-ES_tradnl"/>
            </w:rPr>
            <w:fldChar w:fldCharType="end"/>
          </w:r>
        </w:sdtContent>
      </w:sdt>
    </w:p>
    <w:p xmlns:wp14="http://schemas.microsoft.com/office/word/2010/wordml" w:rsidRPr="008C678B" w:rsidR="0058006F" w:rsidP="0058006F" w:rsidRDefault="0058006F" w14:paraId="39B78D53"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este contexto, se propenderá por fortalecer los recursos y estrategias de afrontamiento de las personas migrantes con identidades de género y orientaciones sexuales diversas y sus redes de apoyo, con el fin de facilitar la consolidación de sus horizontes de vida y de vínculos que puedan ser protectores ante situaciones de discriminación </w:t>
      </w:r>
      <w:r w:rsidRPr="008C678B">
        <w:rPr>
          <w:rFonts w:ascii="Arial" w:hAnsi="Arial" w:eastAsia="Arial" w:cs="Arial"/>
          <w:color w:val="000000" w:themeColor="text1"/>
          <w:sz w:val="22"/>
          <w:szCs w:val="22"/>
          <w:lang w:val="es-ES_tradnl"/>
        </w:rPr>
        <w:t>y de exposición de violencia por prejuicio y razones de género</w:t>
      </w:r>
      <w:r w:rsidRPr="008C678B">
        <w:rPr>
          <w:rFonts w:ascii="Arial" w:hAnsi="Arial" w:cs="Arial"/>
          <w:color w:val="000000" w:themeColor="text1"/>
          <w:sz w:val="22"/>
          <w:szCs w:val="22"/>
          <w:lang w:val="es-ES_tradnl"/>
        </w:rPr>
        <w:t xml:space="preserve">. </w:t>
      </w:r>
    </w:p>
    <w:p xmlns:wp14="http://schemas.microsoft.com/office/word/2010/wordml" w:rsidRPr="008C678B" w:rsidR="0058006F" w:rsidP="0058006F" w:rsidRDefault="0058006F" w14:paraId="6FE00147" wp14:textId="77777777">
      <w:pPr>
        <w:pStyle w:val="Prrafodelista"/>
        <w:numPr>
          <w:ilvl w:val="0"/>
          <w:numId w:val="40"/>
        </w:numPr>
        <w:spacing w:before="100" w:beforeAutospacing="1" w:after="100" w:afterAutospacing="1"/>
        <w:rPr>
          <w:rFonts w:ascii="Arial" w:hAnsi="Arial" w:cs="Arial"/>
          <w:b/>
          <w:bCs/>
          <w:color w:val="000000" w:themeColor="text1"/>
          <w:lang w:val="es-ES_tradnl"/>
        </w:rPr>
      </w:pPr>
      <w:r w:rsidRPr="008C678B">
        <w:rPr>
          <w:rFonts w:ascii="Arial" w:hAnsi="Arial" w:cs="Arial"/>
          <w:b/>
          <w:bCs/>
          <w:color w:val="000000" w:themeColor="text1"/>
          <w:lang w:val="es-ES_tradnl"/>
        </w:rPr>
        <w:t xml:space="preserve">Personas migrantes con discapacidad </w:t>
      </w:r>
    </w:p>
    <w:p xmlns:wp14="http://schemas.microsoft.com/office/word/2010/wordml" w:rsidRPr="008C678B" w:rsidR="0058006F" w:rsidP="1D901CC4" w:rsidRDefault="0058006F" w14:paraId="08128588"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En Colombia, de acuerdo con la Resolución 1239 de 2022 del Ministerio de Salud</w:t>
      </w:r>
      <w:sdt>
        <w:sdtPr>
          <w:id w:val="1250688221"/>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Min2c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(Minsiterio de Salud y Protección Social, 2022 c)</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las categorías de discapacidad reconocidas son las siguientes, sin que estas sean excluyentes entre sí: </w:t>
      </w:r>
    </w:p>
    <w:p xmlns:wp14="http://schemas.microsoft.com/office/word/2010/wordml" w:rsidRPr="008C678B" w:rsidR="0058006F" w:rsidP="0058006F" w:rsidRDefault="0058006F" w14:paraId="547FCA76" wp14:textId="77777777">
      <w:pPr>
        <w:pStyle w:val="Prrafodelista"/>
        <w:numPr>
          <w:ilvl w:val="0"/>
          <w:numId w:val="26"/>
        </w:numPr>
        <w:spacing w:after="0" w:line="240" w:lineRule="auto"/>
        <w:jc w:val="both"/>
        <w:rPr>
          <w:rFonts w:ascii="Arial" w:hAnsi="Arial" w:cs="Arial"/>
          <w:lang w:val="es-ES_tradnl"/>
        </w:rPr>
      </w:pPr>
      <w:r w:rsidRPr="008C678B">
        <w:rPr>
          <w:rFonts w:ascii="Arial" w:hAnsi="Arial" w:cs="Arial"/>
          <w:b/>
          <w:bCs/>
          <w:lang w:val="es-ES_tradnl"/>
        </w:rPr>
        <w:t>Discapacidad física</w:t>
      </w:r>
      <w:r w:rsidRPr="008C678B">
        <w:rPr>
          <w:rFonts w:ascii="Arial" w:hAnsi="Arial" w:cs="Arial"/>
          <w:lang w:val="es-ES_tradnl"/>
        </w:rPr>
        <w:t xml:space="preserve">. En esta categoría se encuentran las personas que presentan en forma permanente deficiencias corporales funcionales a nivel músculo esquelético, neurológico, tegumentario de origen congénito o adquirido, pérdida o ausencia de alguna parte de su cuerpo, o presencia de desórdenes del movimiento corporal. </w:t>
      </w:r>
    </w:p>
    <w:p xmlns:wp14="http://schemas.microsoft.com/office/word/2010/wordml" w:rsidRPr="008C678B" w:rsidR="0058006F" w:rsidP="1D901CC4" w:rsidRDefault="0058006F" w14:paraId="5095B34A" wp14:textId="77777777" wp14:noSpellErr="1">
      <w:pPr>
        <w:pStyle w:val="Prrafodelista"/>
        <w:numPr>
          <w:ilvl w:val="0"/>
          <w:numId w:val="26"/>
        </w:numPr>
        <w:spacing w:after="0" w:line="240" w:lineRule="auto"/>
        <w:jc w:val="both"/>
        <w:rPr>
          <w:rFonts w:ascii="Arial" w:hAnsi="Arial" w:cs="Arial"/>
          <w:lang w:val="es-ES"/>
        </w:rPr>
      </w:pPr>
      <w:r w:rsidRPr="1D901CC4" w:rsidR="0058006F">
        <w:rPr>
          <w:rFonts w:ascii="Arial" w:hAnsi="Arial" w:cs="Arial"/>
          <w:b w:val="1"/>
          <w:bCs w:val="1"/>
          <w:lang w:val="es-ES"/>
        </w:rPr>
        <w:t>Discapacidad auditiva</w:t>
      </w:r>
      <w:r w:rsidRPr="1D901CC4" w:rsidR="0058006F">
        <w:rPr>
          <w:rFonts w:ascii="Arial" w:hAnsi="Arial" w:cs="Arial"/>
          <w:lang w:val="es-ES"/>
        </w:rPr>
        <w:t>. En esta categoría se encuentran personas que presentan en forma permanente deficiencias en las funciones sensoriales relacionadas con la percepción de los sonidos y la discriminación de su localización, tono, volumen y calidad; como consecuencia, presentan diferentes grados de dificultad en la recepción y producción de mensajes verbales.</w:t>
      </w:r>
    </w:p>
    <w:p xmlns:wp14="http://schemas.microsoft.com/office/word/2010/wordml" w:rsidRPr="008C678B" w:rsidR="0058006F" w:rsidP="1D901CC4" w:rsidRDefault="0058006F" w14:paraId="2D21BB16" wp14:textId="77777777" wp14:noSpellErr="1">
      <w:pPr>
        <w:pStyle w:val="Prrafodelista"/>
        <w:numPr>
          <w:ilvl w:val="0"/>
          <w:numId w:val="26"/>
        </w:numPr>
        <w:spacing w:after="0" w:line="240" w:lineRule="auto"/>
        <w:jc w:val="both"/>
        <w:rPr>
          <w:rFonts w:ascii="Arial" w:hAnsi="Arial" w:cs="Arial"/>
          <w:lang w:val="es-ES"/>
        </w:rPr>
      </w:pPr>
      <w:r w:rsidRPr="1D901CC4" w:rsidR="0058006F">
        <w:rPr>
          <w:rFonts w:ascii="Arial" w:hAnsi="Arial" w:cs="Arial"/>
          <w:b w:val="1"/>
          <w:bCs w:val="1"/>
          <w:lang w:val="es-ES"/>
        </w:rPr>
        <w:t>Discapacidad visual</w:t>
      </w:r>
      <w:r w:rsidRPr="1D901CC4" w:rsidR="0058006F">
        <w:rPr>
          <w:rFonts w:ascii="Arial" w:hAnsi="Arial" w:cs="Arial"/>
          <w:lang w:val="es-ES"/>
        </w:rPr>
        <w:t xml:space="preserve">. En esta categoría se incluye a aquellas personas que presentan deficiencias para percibir la luz, forma, tamaño o color de los objetos. Se incluye a las personas ciegas y a las personas con baja visión, es decir, quienes a pesar de usar gafas o lentes de contacto, o haberse practicado cirugía, tienen dificultades para distinguir formas, colores, rostros, objetos en la calle, ver en la </w:t>
      </w:r>
      <w:r w:rsidRPr="1D901CC4" w:rsidR="0058006F">
        <w:rPr>
          <w:rFonts w:ascii="Arial" w:hAnsi="Arial" w:cs="Arial"/>
          <w:lang w:val="es-ES"/>
        </w:rPr>
        <w:t xml:space="preserve">noche, ver de lejos o de cerca, independientemente de que sea por uno o ambos ojos. </w:t>
      </w:r>
    </w:p>
    <w:p xmlns:wp14="http://schemas.microsoft.com/office/word/2010/wordml" w:rsidRPr="008C678B" w:rsidR="0058006F" w:rsidP="0058006F" w:rsidRDefault="0058006F" w14:paraId="4F672E42" wp14:textId="77777777">
      <w:pPr>
        <w:pStyle w:val="Prrafodelista"/>
        <w:numPr>
          <w:ilvl w:val="0"/>
          <w:numId w:val="26"/>
        </w:numPr>
        <w:spacing w:after="0" w:line="240" w:lineRule="auto"/>
        <w:jc w:val="both"/>
        <w:rPr>
          <w:rFonts w:ascii="Arial" w:hAnsi="Arial" w:cs="Arial"/>
          <w:lang w:val="es-ES_tradnl"/>
        </w:rPr>
      </w:pPr>
      <w:proofErr w:type="spellStart"/>
      <w:r w:rsidRPr="008C678B">
        <w:rPr>
          <w:rFonts w:ascii="Arial" w:hAnsi="Arial" w:cs="Arial"/>
          <w:b/>
          <w:bCs/>
          <w:lang w:val="es-ES_tradnl"/>
        </w:rPr>
        <w:t>Sordoceguera</w:t>
      </w:r>
      <w:proofErr w:type="spellEnd"/>
      <w:r w:rsidRPr="008C678B">
        <w:rPr>
          <w:rFonts w:ascii="Arial" w:hAnsi="Arial" w:cs="Arial"/>
          <w:lang w:val="es-ES_tradnl"/>
        </w:rPr>
        <w:t xml:space="preserve">. La </w:t>
      </w:r>
      <w:proofErr w:type="spellStart"/>
      <w:r w:rsidRPr="008C678B">
        <w:rPr>
          <w:rFonts w:ascii="Arial" w:hAnsi="Arial" w:cs="Arial"/>
          <w:lang w:val="es-ES_tradnl"/>
        </w:rPr>
        <w:t>sordoceguera</w:t>
      </w:r>
      <w:proofErr w:type="spellEnd"/>
      <w:r w:rsidRPr="008C678B">
        <w:rPr>
          <w:rFonts w:ascii="Arial" w:hAnsi="Arial" w:cs="Arial"/>
          <w:lang w:val="es-ES_tradnl"/>
        </w:rPr>
        <w:t xml:space="preserve"> es una discapacidad única que resulta de la combinación de una deficiencia visual y una deficiencia auditiva, que genera en las personas que la presentan problemas de comunicación, orientación, movilidad y el acceso a la información.</w:t>
      </w:r>
    </w:p>
    <w:p xmlns:wp14="http://schemas.microsoft.com/office/word/2010/wordml" w:rsidRPr="008C678B" w:rsidR="0058006F" w:rsidP="1D901CC4" w:rsidRDefault="0058006F" w14:paraId="7C54E6C7" wp14:textId="77777777" wp14:noSpellErr="1">
      <w:pPr>
        <w:pStyle w:val="Prrafodelista"/>
        <w:numPr>
          <w:ilvl w:val="0"/>
          <w:numId w:val="26"/>
        </w:numPr>
        <w:spacing w:after="0" w:line="240" w:lineRule="auto"/>
        <w:jc w:val="both"/>
        <w:rPr>
          <w:rFonts w:ascii="Arial" w:hAnsi="Arial" w:cs="Arial"/>
          <w:lang w:val="es-ES"/>
        </w:rPr>
      </w:pPr>
      <w:r w:rsidRPr="1D901CC4" w:rsidR="0058006F">
        <w:rPr>
          <w:rFonts w:ascii="Arial" w:hAnsi="Arial" w:cs="Arial"/>
          <w:b w:val="1"/>
          <w:bCs w:val="1"/>
          <w:lang w:val="es-ES"/>
        </w:rPr>
        <w:t>Discapacidad intelectual</w:t>
      </w:r>
      <w:r w:rsidRPr="1D901CC4" w:rsidR="0058006F">
        <w:rPr>
          <w:rFonts w:ascii="Arial" w:hAnsi="Arial" w:cs="Arial"/>
          <w:lang w:val="es-ES"/>
        </w:rPr>
        <w:t>. Se refiere a aquellas personas que presentan deficiencias en las capacidades mentales generales, como el razonamiento, la resolución de problemas, la planificación, el pensamiento abstracto, el juicio, el aprendizaje académico y el aprendizaje de la experiencia. Estos producen deficiencias del funcionamiento adaptativo, de tal manera que el individuo no alcanza los estándares de independencia personal y de responsabilidad social en uno o más aspectos de la vida cotidiana.</w:t>
      </w:r>
    </w:p>
    <w:p xmlns:wp14="http://schemas.microsoft.com/office/word/2010/wordml" w:rsidRPr="008C678B" w:rsidR="0058006F" w:rsidP="0058006F" w:rsidRDefault="0058006F" w14:paraId="4999FCF4" wp14:textId="77777777">
      <w:pPr>
        <w:pStyle w:val="Prrafodelista"/>
        <w:numPr>
          <w:ilvl w:val="0"/>
          <w:numId w:val="26"/>
        </w:numPr>
        <w:spacing w:after="0" w:line="240" w:lineRule="auto"/>
        <w:jc w:val="both"/>
        <w:rPr>
          <w:rFonts w:ascii="Arial" w:hAnsi="Arial" w:cs="Arial"/>
          <w:lang w:val="es-ES_tradnl"/>
        </w:rPr>
      </w:pPr>
      <w:r w:rsidRPr="008C678B">
        <w:rPr>
          <w:rFonts w:ascii="Arial" w:hAnsi="Arial" w:cs="Arial"/>
          <w:b/>
          <w:bCs/>
          <w:lang w:val="es-ES_tradnl"/>
        </w:rPr>
        <w:t>Discapacidad psicosocial (mental).</w:t>
      </w:r>
      <w:r w:rsidRPr="008C678B">
        <w:rPr>
          <w:rFonts w:ascii="Arial" w:hAnsi="Arial" w:cs="Arial"/>
          <w:lang w:val="es-ES_tradnl"/>
        </w:rPr>
        <w:t xml:space="preserve"> Resulta de la interacción entre las personas con deficiencias (alteraciones en el pensamiento, percepciones, emociones, sentimientos, comportamientos y relaciones, considerados como signos y síntomas atendiendo a su duración, coexistencia, intensidad y afectación funcional) y las barreras del entorno que evitan su participación plena y efectiva en la sociedad.</w:t>
      </w:r>
    </w:p>
    <w:p xmlns:wp14="http://schemas.microsoft.com/office/word/2010/wordml" w:rsidRPr="008C678B" w:rsidR="0058006F" w:rsidP="0058006F" w:rsidRDefault="0058006F" w14:paraId="7848C8FD" wp14:textId="77777777">
      <w:pPr>
        <w:pStyle w:val="Prrafodelista"/>
        <w:numPr>
          <w:ilvl w:val="0"/>
          <w:numId w:val="26"/>
        </w:numPr>
        <w:spacing w:after="0" w:line="240" w:lineRule="auto"/>
        <w:jc w:val="both"/>
        <w:rPr>
          <w:rFonts w:ascii="Arial" w:hAnsi="Arial" w:cs="Arial"/>
          <w:lang w:val="es-ES_tradnl"/>
        </w:rPr>
      </w:pPr>
      <w:r w:rsidRPr="008C678B">
        <w:rPr>
          <w:rFonts w:ascii="Arial" w:hAnsi="Arial" w:cs="Arial"/>
          <w:b/>
          <w:bCs/>
          <w:lang w:val="es-ES_tradnl"/>
        </w:rPr>
        <w:t>Discapacidad múltiple</w:t>
      </w:r>
      <w:r w:rsidRPr="008C678B">
        <w:rPr>
          <w:rFonts w:ascii="Arial" w:hAnsi="Arial" w:cs="Arial"/>
          <w:lang w:val="es-ES_tradnl"/>
        </w:rPr>
        <w:t xml:space="preserve">. Presencia de dos o más deficiencias asociadas, de orden físico, sensorial, mental o intelectual, las cuales afectan significativamente el nivel de desarrollo, las posibilidades funcionales, la comunicación, la interacción social y el aprendizaje, por lo que requieren para su atención de apoyos generalizados y permanentes. </w:t>
      </w:r>
    </w:p>
    <w:p xmlns:wp14="http://schemas.microsoft.com/office/word/2010/wordml" w:rsidRPr="008C678B" w:rsidR="0058006F" w:rsidP="1D901CC4" w:rsidRDefault="0058006F" w14:paraId="76FA556D"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Ahora bien, los efectos, impactos y afectaciones psicosociales de las personas migrantes con discapacidad están asociados a la sumatoria de la estigmatización que viven las personas por ser migrantes y la discriminación por tener alguna discapacidad, así como al temor de ser abandonadas por sus familias. “</w:t>
      </w:r>
      <w:r w:rsidRPr="1D901CC4" w:rsidR="0058006F">
        <w:rPr>
          <w:rFonts w:ascii="Arial" w:hAnsi="Arial" w:cs="Arial"/>
          <w:i w:val="1"/>
          <w:iCs w:val="1"/>
          <w:color w:val="000000" w:themeColor="text1"/>
          <w:sz w:val="22"/>
          <w:szCs w:val="22"/>
          <w:lang w:val="es-ES"/>
        </w:rPr>
        <w:t>Estas barreras actitudinales, lejos de permitir un tránsito satisfactorio hacia los lugares de destino, convierte el proceso de movilidad humana en una experiencia marcada por el rechazo, lo que ocasiona mayores dificultades durante el tránsito</w:t>
      </w:r>
      <w:r w:rsidRPr="1D901CC4" w:rsidR="0058006F">
        <w:rPr>
          <w:rFonts w:ascii="Arial" w:hAnsi="Arial" w:cs="Arial"/>
          <w:color w:val="000000" w:themeColor="text1"/>
          <w:sz w:val="22"/>
          <w:szCs w:val="22"/>
          <w:lang w:val="es-ES"/>
        </w:rPr>
        <w:t>”</w:t>
      </w:r>
      <w:sdt>
        <w:sdtPr>
          <w:id w:val="184406971"/>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ACN21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(ACNUR,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304F44B6"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El acceso en condiciones de discriminación, a un trabajo digno o a una vivienda que responda a las necesidades particulares de la persona con discapacidad es muy limitado, lo cual puede generar emociones de frustración y tristeza, incluso de culpa al sentir que se convierten en una carga para las familias que se están movilizando. Particularmente, ACNUR (2021) ha identificado que son las mujeres de las familias quienes se hacen cargo de las personas con discapacidad en el proceso migratorio, generalmente, sus familiares se han desplazado antes, y ellas se hacen cargo de los hijos e hijas o personas con discapacidad de la familia, viajando solas con ellos para reencontrarse en algún territorio, lo cual puede implicar mayores riesgos en la movilidad, teniendo en cuenta las desigualdades que viven y las vulnerabilidades a las que pueden enfrentar las mujeres en estos proceso migratorios</w:t>
      </w:r>
      <w:sdt>
        <w:sdtPr>
          <w:rPr>
            <w:rFonts w:ascii="Arial" w:hAnsi="Arial" w:cs="Arial"/>
            <w:color w:val="000000" w:themeColor="text1"/>
            <w:sz w:val="22"/>
            <w:szCs w:val="22"/>
            <w:lang w:val="es-ES_tradnl"/>
          </w:rPr>
          <w:id w:val="-1084303095"/>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ACN21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(ACNUR, 2021)</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w:t>
      </w:r>
    </w:p>
    <w:p xmlns:wp14="http://schemas.microsoft.com/office/word/2010/wordml" w:rsidRPr="008C678B" w:rsidR="0058006F" w:rsidP="1D901CC4" w:rsidRDefault="0058006F" w14:paraId="787FF4EF"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Una de las dificultades que deben vivir las personas con discapacidad es la ausencia de medidas que garanticen su accesibilidad en la vida cotidiana y durante todo el proceso migratorio, lo cual se ve reflejado en: i) el transporte que utilizan para migrar, que al ser generalmente de carácter informal no cuenta con los dispositivos adecuados para una persona con discapacidad; ii) las instalaciones físicas; tanto de los albergues como de las viviendas a las que logran acceder las personas migrantes durante su tránsito, las cuales </w:t>
      </w:r>
      <w:r w:rsidRPr="1D901CC4" w:rsidR="0058006F">
        <w:rPr>
          <w:rFonts w:ascii="Arial" w:hAnsi="Arial" w:cs="Arial"/>
          <w:color w:val="000000" w:themeColor="text1"/>
          <w:sz w:val="22"/>
          <w:szCs w:val="22"/>
          <w:lang w:val="es-ES"/>
        </w:rPr>
        <w:t xml:space="preserve">no siempre cuentan con las condiciones adecuadas para las personas con discapacidad, y, iii) el acceso a la información. Todas estas barreras inciden en el ejercicio de la autonomía y en el desarrollo de acciones de autocuidado, y pueden generar afectaciones en la identidad y malestar emocional </w:t>
      </w:r>
      <w:sdt>
        <w:sdtPr>
          <w:id w:val="-697708407"/>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ACN21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(ACNUR,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148E4297"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Por otro lado, las personas que tienen discapacidad auditiva, pueden tener dificultades para comunicarse o para acceder a la información, teniendo en cuenta que el sistema del lenguaje de señas es diferente en cada país, y pueden existir códigos similares con significados distintos, lo cual puede generar sentimientos de frustración y pérdida de autonomía, así como constituirse en una barrera para el ejercicio de sus derechos  y para la integración social-comunitaria, ante la ausencia de contextos accesibles.</w:t>
      </w:r>
    </w:p>
    <w:p xmlns:wp14="http://schemas.microsoft.com/office/word/2010/wordml" w:rsidRPr="008C678B" w:rsidR="0058006F" w:rsidP="1D901CC4" w:rsidRDefault="0058006F" w14:paraId="4EB4BD62"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De igual forma, las personas migrantes con discapacidad </w:t>
      </w:r>
      <w:r w:rsidRPr="1D901CC4" w:rsidR="0058006F">
        <w:rPr>
          <w:rFonts w:ascii="Arial" w:hAnsi="Arial" w:cs="Arial"/>
          <w:color w:val="000000" w:themeColor="text1" w:themeTint="FF" w:themeShade="FF"/>
          <w:sz w:val="22"/>
          <w:szCs w:val="22"/>
          <w:lang w:val="es-ES"/>
        </w:rPr>
        <w:t>visual,</w:t>
      </w:r>
      <w:r w:rsidRPr="1D901CC4" w:rsidR="0058006F">
        <w:rPr>
          <w:rFonts w:ascii="Arial" w:hAnsi="Arial" w:cs="Arial"/>
          <w:color w:val="000000" w:themeColor="text1" w:themeTint="FF" w:themeShade="FF"/>
          <w:sz w:val="22"/>
          <w:szCs w:val="22"/>
          <w:lang w:val="es-ES"/>
        </w:rPr>
        <w:t xml:space="preserve"> pueden tener dificultades para acceder a la información, y desde allí para el acceso a sus derechos, así como para la integración a la vida cotidiana, o para orientarse en el territorio o acceder a trabajos adecuados a sus capacidades. También es posible que al estar recorriendo un territorio que desconocen, las personas no puedan tener un tránsito migratorio de forma autónoma y segura, por el contrario, pueden estar más vulnerables a situaciones que pongan en riesgo su integridad física y mental, si no se cuenta con ayudas técnicas o contextos que sean accesibles para esta discapacidad.  </w:t>
      </w:r>
    </w:p>
    <w:p xmlns:wp14="http://schemas.microsoft.com/office/word/2010/wordml" w:rsidRPr="008C678B" w:rsidR="0058006F" w:rsidP="0058006F" w:rsidRDefault="0058006F" w14:paraId="0287CCDC"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En relación con la discapacidad intelectual y psicosocial, es posible que el proceso migratorio dificulte, limite o signifique un retroceso en las condiciones para el desarrollo de su autonomía en los diferentes escenarios de cuidado personal, familiar o social. Esto teniendo en cuenta que las familias o cuidadores de las personas con esta discapacidad cuando viven un proceso migratorio en condiciones de vulnerabilidad pueden no tener la misma capacidad o disposición para apoyar a estas personas a adaptarse a los diferentes momentos de la migración y los contextos interculturales con los que se encuentran. De igual, forma es posible que encuentre más barreras para la participación y la integración en la comunidad de acogida o receptora, ante los prejuicios sociales que existen frente a esta discapacidad o </w:t>
      </w:r>
      <w:r>
        <w:rPr>
          <w:rFonts w:ascii="Arial" w:hAnsi="Arial" w:cs="Arial"/>
          <w:color w:val="000000" w:themeColor="text1"/>
          <w:sz w:val="22"/>
          <w:szCs w:val="22"/>
          <w:lang w:val="es-ES_tradnl"/>
        </w:rPr>
        <w:t>a</w:t>
      </w:r>
      <w:r w:rsidRPr="008C678B">
        <w:rPr>
          <w:rFonts w:ascii="Arial" w:hAnsi="Arial" w:cs="Arial"/>
          <w:color w:val="000000" w:themeColor="text1"/>
          <w:sz w:val="22"/>
          <w:szCs w:val="22"/>
          <w:lang w:val="es-ES_tradnl"/>
        </w:rPr>
        <w:t xml:space="preserve">nte la falta de acciones afirmativas que permitan el acceso desde el reconocimiento de sus capacidades a procesos de formación, trabajo o incluso para la participación en la cotidianidad de la comunidad de acogida o receptora.  </w:t>
      </w:r>
    </w:p>
    <w:p xmlns:wp14="http://schemas.microsoft.com/office/word/2010/wordml" w:rsidR="0058006F" w:rsidP="1D901CC4" w:rsidRDefault="0058006F" w14:paraId="57CC8F46"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En este sentido, el proceso migratorio para las personas con discapacidad puede generar mayores dificultades para la comunicación, la movilidad y la integración social-comunitaria, ocasionando en la persona afectaciones en su identidad, el ejercicio de su autonomía y el horizonte de vida personal, así como para sus cuidadores. Lo cual implica que desde el acompañamiento psicosocial se generen las adaptaciones necesarias para que ellos y ellas puedan acceder en igualdad de condiciones a la estrategia y se reconozcan los efectos, impactos y afectaciones psicosociales que de manera particular ha generado la migración según el tipo de discapacidad, y también los recursos que ha desarrollado en su trayectoria vital. </w:t>
      </w:r>
    </w:p>
    <w:p xmlns:wp14="http://schemas.microsoft.com/office/word/2010/wordml" w:rsidRPr="008C678B" w:rsidR="0058006F" w:rsidP="0058006F" w:rsidRDefault="0058006F" w14:paraId="6BD18F9B" wp14:textId="77777777">
      <w:pPr>
        <w:pStyle w:val="NormalWeb"/>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04D70EE1" wp14:textId="77777777">
      <w:pPr>
        <w:pStyle w:val="NormalWeb"/>
        <w:numPr>
          <w:ilvl w:val="0"/>
          <w:numId w:val="41"/>
        </w:numPr>
        <w:jc w:val="both"/>
        <w:rPr>
          <w:rFonts w:ascii="Arial" w:hAnsi="Arial" w:cs="Arial"/>
          <w:b/>
          <w:bCs/>
          <w:color w:val="000000" w:themeColor="text1"/>
          <w:sz w:val="22"/>
          <w:szCs w:val="22"/>
          <w:lang w:val="es-ES_tradnl"/>
        </w:rPr>
      </w:pPr>
      <w:r w:rsidRPr="008C678B">
        <w:rPr>
          <w:rFonts w:ascii="Arial" w:hAnsi="Arial" w:cs="Arial"/>
          <w:b/>
          <w:bCs/>
          <w:color w:val="000000" w:themeColor="text1"/>
          <w:sz w:val="22"/>
          <w:szCs w:val="22"/>
          <w:lang w:val="es-ES_tradnl"/>
        </w:rPr>
        <w:t>Personas mayores migrantes</w:t>
      </w:r>
    </w:p>
    <w:p xmlns:wp14="http://schemas.microsoft.com/office/word/2010/wordml" w:rsidRPr="008C678B" w:rsidR="0058006F" w:rsidP="1D901CC4" w:rsidRDefault="0058006F" w14:paraId="18C7396B"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De acuerdo con ACNUR, las personas mayores presentan más resistencia en el momento de decidir abandonar sus territorios de origen, teniendo en cuenta los vínculos y rutinas </w:t>
      </w:r>
      <w:r w:rsidRPr="1D901CC4" w:rsidR="0058006F">
        <w:rPr>
          <w:rFonts w:ascii="Arial" w:hAnsi="Arial" w:cs="Arial"/>
          <w:color w:val="000000" w:themeColor="text1"/>
          <w:sz w:val="22"/>
          <w:szCs w:val="22"/>
          <w:lang w:val="es-ES"/>
        </w:rPr>
        <w:t xml:space="preserve">cotidianas que ha establecido en su trayectoria vital. Sin embargo, cuando las condiciones sociales, económicas y familiares las obliga a migrar en condiciones de vulnerabilidad, las personas mayores pueden estar expuestas a dificultades y riesgos relacionados con los problemas de movilidad, visión limitada o enfermedades crónicas que limitan entre otras cosas su acceso a servicios de asistencia. De igual forma, durante el proceso migratorio pueden experimentar desarraigo, aislamiento social o separación física de sus familias, lo cual aumenta su condición de vulnerabilidad </w:t>
      </w:r>
      <w:sdt>
        <w:sdtPr>
          <w:id w:val="373751908"/>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ACN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(ACNUR, 2021 b)</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1D901CC4" w:rsidRDefault="0058006F" w14:paraId="0363C709"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 migración ocasiona en las personas mayores el dejar atrás la cotidianidad que les daba certezas y tranquilidad, y además objetos que son significativos para ellos y ellas, y que por las condiciones en las que se viaja deben dejar atrás, como por ejemplo: una máquina de coser o recuerdos que se han conservado a lo largo de la vida personal y familiar. De igual forma, implica suspender tratamientos médicos que estén recibiendo o que requieran, porque existen dificultades para acceder a los medicamentos durante el proceso migratorio o deben aplazar procedimientos como cirugías, que ahora dependerán del sistema de salud del país donde se encuentra, y por tanto implica empezar de nuevo un trayecto ya recorrido para atender los problemas de salud </w:t>
      </w:r>
      <w:sdt>
        <w:sdtPr>
          <w:id w:val="458692705"/>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Ros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(Rosero Muñoz,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1D901CC4" w:rsidRDefault="0058006F" w14:paraId="7E324404"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Durante el proceso migratorio, las personas mayores presentan barreras para acceder a un empleo, y por tanto se generan amplias dificultades económicas para suplir sus necesidades básicas, adicional a lo que implica emocionalmente la sensación de no aportar a su sostenimiento o el de su familia. Por otro lado, para quienes no se encuentren en capacidad de ingresar al mercado laboral y tampoco cuentan con una pensión o ahorros suficientes en medio de las condiciones difíciles de la migración, se pone en riesgo el goce de una vejez digna. Esta vulnerabilidad es mayor en las mujeres, quienes enfrentan mayores brechas salariales, pensionales, educativas y de participación en el mercado </w:t>
      </w:r>
      <w:sdt>
        <w:sdtPr>
          <w:id w:val="1938090913"/>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Min2a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Ministerio de Salud y Protección Social, 2022 a)</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1D901CC4" w:rsidRDefault="0058006F" w14:paraId="15C7B069"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Adicionalmente, la discriminación es una de las situaciones más difíciles que viven las personas mayores, en diferentes entornos. Particularmente en el escenario laboral se presenta discriminación por su desconocimiento en el uso de tecnologías o por la edad, esto es más visible en el caso de las mujeres </w:t>
      </w:r>
      <w:sdt>
        <w:sdtPr>
          <w:id w:val="184890494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Min2a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Ministerio de Salud y Protección Social, 2022 a)</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w:t>
      </w:r>
    </w:p>
    <w:p xmlns:wp14="http://schemas.microsoft.com/office/word/2010/wordml" w:rsidRPr="008C678B" w:rsidR="0058006F" w:rsidP="1D901CC4" w:rsidRDefault="0058006F" w14:paraId="6A210330"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Otro riesgo que identifica ACNUR para las personas mayores migrantes está asociado con el cansancio, agotamiento e incremento del estrés que viven durante el proceso migratorio, lo cual tiene impactos en la salud mental y desmejora la calidad de vida personal y los vínculos y relaciones familiares. A esto se suma las afectaciones generadas por la xenofobia y la discriminación, la cual es reconocida por las personas mayores como una forma de maltrato, siendo esta última prohibida por organismos internacionales y la normatividad colombiana  </w:t>
      </w:r>
      <w:sdt>
        <w:sdtPr>
          <w:id w:val="159659445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ACN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(ACNUR, 2021 b)</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1D901CC4" w:rsidRDefault="0058006F" w14:paraId="252AD984" wp14:textId="77777777" wp14:noSpellErr="1">
      <w:pPr>
        <w:pStyle w:val="NormalWeb"/>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El maltrato psicológico, es una de las formas de violencia más frecuente en personas mayores, particularmente por parte de sus cuidadores y familiares, lo cual les genera </w:t>
      </w:r>
      <w:r w:rsidRPr="1D901CC4" w:rsidR="0058006F">
        <w:rPr>
          <w:rFonts w:ascii="Arial" w:hAnsi="Arial" w:cs="Arial"/>
          <w:color w:val="000000" w:themeColor="text1"/>
          <w:sz w:val="22"/>
          <w:szCs w:val="22"/>
          <w:lang w:val="es-ES"/>
        </w:rPr>
        <w:t xml:space="preserve">sentimientos de inseguridad, angustia y baja autoestima </w:t>
      </w:r>
      <w:sdt>
        <w:sdtPr>
          <w:id w:val="515351413"/>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Min2a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Ministerio de Salud y Protección Social, 2022 a)</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xml:space="preserve">. Esta situación puede verse agravada ante los cambios y dificultades que enfrenta la familia en la cotidianidad de la migración, la falta de condiciones para suplir necesidades básicas de todos los miembros de la familia y las exigencias de los trayectos durante el proceso migratorio. Estas tensiones y conflictos que se pueden dar en la dinámica familiar, puede hacerlos más propensos a situaciones de maltrato o abandono cuando se percibe a las personas mayores como cargas y no se reconoce el aporte que ellos y ellas pueden hacer a la familia y a la sociedad.  </w:t>
      </w:r>
    </w:p>
    <w:p xmlns:wp14="http://schemas.microsoft.com/office/word/2010/wordml" w:rsidRPr="008C678B" w:rsidR="0058006F" w:rsidP="0058006F" w:rsidRDefault="0058006F" w14:paraId="3424F923" wp14:textId="77777777">
      <w:pPr>
        <w:pStyle w:val="NormalWeb"/>
        <w:numPr>
          <w:ilvl w:val="3"/>
          <w:numId w:val="38"/>
        </w:numPr>
        <w:ind w:left="1134"/>
        <w:jc w:val="both"/>
        <w:outlineLvl w:val="2"/>
        <w:rPr>
          <w:rFonts w:ascii="Arial" w:hAnsi="Arial" w:cs="Arial"/>
          <w:b/>
          <w:color w:val="595959" w:themeColor="text1" w:themeTint="A6"/>
          <w:sz w:val="22"/>
          <w:szCs w:val="22"/>
          <w:lang w:val="es-ES_tradnl"/>
        </w:rPr>
      </w:pPr>
      <w:bookmarkStart w:name="_Toc132634089" w:id="42"/>
      <w:bookmarkStart w:name="_Toc132635997" w:id="43"/>
      <w:bookmarkStart w:name="_Toc166136967" w:id="44"/>
      <w:r w:rsidRPr="008C678B">
        <w:rPr>
          <w:rFonts w:ascii="Arial" w:hAnsi="Arial" w:cs="Arial"/>
          <w:b/>
          <w:color w:val="595959" w:themeColor="text1" w:themeTint="A6"/>
          <w:sz w:val="22"/>
          <w:szCs w:val="22"/>
          <w:lang w:val="es-ES_tradnl"/>
        </w:rPr>
        <w:t>Impactos y afectaciones psicosociales particulares en situaciones de graves violaciones a los derechos</w:t>
      </w:r>
      <w:bookmarkEnd w:id="42"/>
      <w:bookmarkEnd w:id="43"/>
      <w:bookmarkEnd w:id="44"/>
      <w:r w:rsidRPr="008C678B">
        <w:rPr>
          <w:rFonts w:ascii="Arial" w:hAnsi="Arial" w:cs="Arial"/>
          <w:b/>
          <w:color w:val="595959" w:themeColor="text1" w:themeTint="A6"/>
          <w:sz w:val="22"/>
          <w:szCs w:val="22"/>
          <w:lang w:val="es-ES_tradnl"/>
        </w:rPr>
        <w:t xml:space="preserve"> </w:t>
      </w:r>
    </w:p>
    <w:p xmlns:wp14="http://schemas.microsoft.com/office/word/2010/wordml" w:rsidRPr="008C678B" w:rsidR="0058006F" w:rsidP="0058006F" w:rsidRDefault="0058006F" w14:paraId="00BEDB71"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Si bien todas las vulneraciones de derechos humanos que viven los y las migrantes son igualmente importantes, en este apartado se resaltan cuatro situaciones que requieren un acompañamiento psicosocial diferencial, reconociendo los efectos, impactos, afectaciones psicosociales y recursos de afrontamiento que han activado las personas, así como la complejidad de dinámicas que se desarrollan alrededor de las mismas: </w:t>
      </w:r>
    </w:p>
    <w:p xmlns:wp14="http://schemas.microsoft.com/office/word/2010/wordml" w:rsidRPr="008C678B" w:rsidR="0058006F" w:rsidP="0058006F" w:rsidRDefault="0058006F" w14:paraId="58541AFE" wp14:textId="77777777">
      <w:pPr>
        <w:pStyle w:val="NormalWeb"/>
        <w:numPr>
          <w:ilvl w:val="0"/>
          <w:numId w:val="24"/>
        </w:numPr>
        <w:rPr>
          <w:rFonts w:ascii="Arial" w:hAnsi="Arial" w:cs="Arial"/>
          <w:color w:val="000000" w:themeColor="text1"/>
          <w:sz w:val="22"/>
          <w:szCs w:val="22"/>
          <w:lang w:val="es-ES_tradnl"/>
        </w:rPr>
      </w:pPr>
      <w:r w:rsidRPr="008C678B">
        <w:rPr>
          <w:rFonts w:ascii="Arial" w:hAnsi="Arial" w:cs="Arial"/>
          <w:b/>
          <w:bCs/>
          <w:color w:val="000000" w:themeColor="text1"/>
          <w:sz w:val="22"/>
          <w:szCs w:val="22"/>
          <w:lang w:val="es-ES_tradnl"/>
        </w:rPr>
        <w:t>Trata de personas:</w:t>
      </w:r>
      <w:r w:rsidRPr="008C678B">
        <w:rPr>
          <w:rFonts w:ascii="Arial" w:hAnsi="Arial" w:cs="Arial"/>
          <w:color w:val="000000" w:themeColor="text1"/>
          <w:sz w:val="22"/>
          <w:szCs w:val="22"/>
          <w:lang w:val="es-ES_tradnl"/>
        </w:rPr>
        <w:t xml:space="preserve">   </w:t>
      </w:r>
    </w:p>
    <w:p xmlns:wp14="http://schemas.microsoft.com/office/word/2010/wordml" w:rsidRPr="008C678B" w:rsidR="0058006F" w:rsidP="0058006F" w:rsidRDefault="0058006F" w14:paraId="71A6103E" wp14:textId="77777777">
      <w:pPr>
        <w:pStyle w:val="NormalWeb"/>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De acuerdo con el </w:t>
      </w:r>
      <w:r w:rsidRPr="008C678B">
        <w:rPr>
          <w:rFonts w:ascii="Arial" w:hAnsi="Arial" w:cs="Arial"/>
          <w:i/>
          <w:iCs/>
          <w:color w:val="000000" w:themeColor="text1"/>
          <w:sz w:val="22"/>
          <w:szCs w:val="22"/>
          <w:lang w:val="es-ES_tradnl"/>
        </w:rPr>
        <w:t>Protocolo para prevenir, reprimir y sancionar la trata de personas, especialmente en mujeres y niñas</w:t>
      </w:r>
      <w:r w:rsidRPr="008C678B">
        <w:rPr>
          <w:rFonts w:ascii="Arial" w:hAnsi="Arial" w:cs="Arial"/>
          <w:color w:val="000000" w:themeColor="text1"/>
          <w:sz w:val="22"/>
          <w:szCs w:val="22"/>
          <w:lang w:val="es-ES_tradnl"/>
        </w:rPr>
        <w:t xml:space="preserve">, de las Naciones Unidas, la Trata de Personas hace referencia a: </w:t>
      </w:r>
    </w:p>
    <w:p xmlns:wp14="http://schemas.microsoft.com/office/word/2010/wordml" w:rsidRPr="008C678B" w:rsidR="0058006F" w:rsidP="0058006F" w:rsidRDefault="0058006F" w14:paraId="1C9ED39C" wp14:textId="77777777">
      <w:pPr>
        <w:spacing w:before="100" w:beforeAutospacing="1" w:after="100" w:afterAutospacing="1"/>
        <w:ind w:left="709" w:right="616"/>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“La captación, el transporte, el traslado, la acogida o la recepción de personas, recurriendo a la amenaza o al uso de la fuerza u otras formas de coacción, al rapto, al fraude, al engaño, al abuso de poder o de una situación de vulnerabilidad o a la concesión o recepción de pagos o beneficios para obtener el consentimiento de una persona que tenga autoridad sobre otra, con fines de explotación. Esa explotación incluiría, como mínimo, la explotación de la prostitución ajena u otras formas de explotación sexual, los trabajos o servicios forzados, la esclavitud o las prácticas análogas a la esclavitud, la servidumbre o la extracción de órganos” </w:t>
      </w:r>
      <w:sdt>
        <w:sdtPr>
          <w:rPr>
            <w:rFonts w:ascii="Arial" w:hAnsi="Arial" w:cs="Arial"/>
            <w:color w:val="000000" w:themeColor="text1"/>
            <w:sz w:val="22"/>
            <w:szCs w:val="22"/>
            <w:lang w:val="es-ES_tradnl"/>
          </w:rPr>
          <w:id w:val="-292757970"/>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ONU00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(ONU, 2000)</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0058006F" w:rsidRDefault="0058006F" w14:paraId="4B4BFB26"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Por su parte, la Corte Constitucional por medio de la Sentencia T-236/21, ha reconocido las condiciones de especial vulnerabilidad que viven los y las migrantes venezolanas, y por tanto el mayor riesgo que tienen de ser víctimas de trata de personas, de igual forma a ordenado a las instituciones estatales que la regularización no puede ser una barrera para la garantía de los derechos de las víctimas de este delito, señalando además que en particular a las mujeres se les debe escuchar, atender y recibir las denuncias o solicitudes de acompañamiento, sin poner en duda que detrás de una situación de prostitución puede darse un delito de trata de personas. </w:t>
      </w:r>
    </w:p>
    <w:p xmlns:wp14="http://schemas.microsoft.com/office/word/2010/wordml" w:rsidRPr="008C678B" w:rsidR="0058006F" w:rsidP="1D901CC4" w:rsidRDefault="0058006F" w14:paraId="2DE96725"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 captación para la trata de personas puede darse antes de la migración, durante el cruce de fronteras o posteriormente cuando los y las migrantes intentan establecerse en el territorio colombiano. Generalmente las organizaciones o personas que cometen este delito se aprovechan de las condiciones de vulnerabilidad de los y las migrantes y colombianos retornados para hacerles ofertas de trabajo engañosas, que suelen no exigir la regularización y si por el contrario se suponen que serán bien remunerados. Estas redes de trata de personas buscan particularmente a las mujeres, sin que sea un delito que las </w:t>
      </w:r>
      <w:r w:rsidRPr="1D901CC4" w:rsidR="0058006F">
        <w:rPr>
          <w:rFonts w:ascii="Arial" w:hAnsi="Arial" w:cs="Arial"/>
          <w:color w:val="000000" w:themeColor="text1"/>
          <w:sz w:val="22"/>
          <w:szCs w:val="22"/>
          <w:lang w:val="es-ES"/>
        </w:rPr>
        <w:t>afecte exclusivamente a ellas, una vez las personas deciden aceptar e inician el viaje migratorio con estas organizaciones o se traslada</w:t>
      </w:r>
      <w:r w:rsidRPr="1D901CC4" w:rsidR="0058006F">
        <w:rPr>
          <w:rFonts w:ascii="Arial" w:hAnsi="Arial" w:cs="Arial"/>
          <w:color w:val="000000" w:themeColor="text1"/>
          <w:sz w:val="22"/>
          <w:szCs w:val="22"/>
          <w:lang w:val="es-ES"/>
        </w:rPr>
        <w:t>n</w:t>
      </w:r>
      <w:r w:rsidRPr="1D901CC4" w:rsidR="0058006F">
        <w:rPr>
          <w:rFonts w:ascii="Arial" w:hAnsi="Arial" w:cs="Arial"/>
          <w:color w:val="000000" w:themeColor="text1"/>
          <w:sz w:val="22"/>
          <w:szCs w:val="22"/>
          <w:lang w:val="es-ES"/>
        </w:rPr>
        <w:t xml:space="preserve"> a donde supuestamente van a trabajar, descubren que han sido engañadas y vinculadas a través de amenazas a círculos de explotación sexual o trabajo forzado. Las personas también pueden ser captadas por estas organizaciones mediante familiares o conocidos que les presentan el trabajo sexual como una salida a la crisis económica que viven durante el proceso migratorio. En ocasiones las personas acceden a ello pensando que se tratará de algo temporal y posteriormente se encuentran con mecanismos de constreñimiento y violencia que las obliga a permanecer desarrollando estas labores</w:t>
      </w:r>
      <w:sdt>
        <w:sdtPr>
          <w:id w:val="256264712"/>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COD21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(Consultoría para los Derechos Humanos y el Desplazamiento (CODHES), 2021)</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3337D80B"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Si bien la trata de personas no está relacionada solo con fines de explotación sexual, es uno de los propósitos más frecuentes para vincular a las niñas, adolescentes y mujeres migrantes. Por ello es por lo que este delito debe leerse en clave de enfoque de género y reconocer allí los impactos y afectaciones diferenciales que tiene para las mujeres.</w:t>
      </w:r>
    </w:p>
    <w:p xmlns:wp14="http://schemas.microsoft.com/office/word/2010/wordml" w:rsidRPr="008C678B" w:rsidR="0058006F" w:rsidP="0058006F" w:rsidRDefault="0058006F" w14:paraId="619CFF8A"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La trata de personas trae impactos y afectaciones en el horizonte de vida de las personas y familias, quienes se ven así mismas en situaciones que desconocen su dignidad y libertad,  ocasionando sensaciones de desesperanza, miedo, culpa  e impotencia frente a la imposibilidad de tomar decisiones frente a su presente y fututo, de igual forma este delito incide en la transformación de la percepción que tienen las personas sobre si mismos y sus cuerpos, asociados además a problemas de salud física y en ocasiones de salud mental ante las situaciones extremas de violencia, tal y como lo muestra el siguiente fragmento de investigación:</w:t>
      </w:r>
    </w:p>
    <w:p xmlns:wp14="http://schemas.microsoft.com/office/word/2010/wordml" w:rsidRPr="008C678B" w:rsidR="0058006F" w:rsidP="1D901CC4" w:rsidRDefault="0058006F" w14:paraId="31027888" wp14:textId="77777777" wp14:noSpellErr="1">
      <w:pPr>
        <w:shd w:val="clear" w:color="auto" w:fill="FFFFFF" w:themeFill="background1"/>
        <w:spacing w:after="180"/>
        <w:ind w:left="426" w:right="616"/>
        <w:jc w:val="both"/>
        <w:rPr>
          <w:rFonts w:ascii="Arial" w:hAnsi="Arial" w:cs="Arial"/>
          <w:i w:val="1"/>
          <w:iCs w:val="1"/>
          <w:color w:val="000000" w:themeColor="text1"/>
          <w:sz w:val="22"/>
          <w:szCs w:val="22"/>
          <w:lang w:val="es-ES"/>
        </w:rPr>
      </w:pPr>
      <w:r w:rsidRPr="1D901CC4" w:rsidR="0058006F">
        <w:rPr>
          <w:rFonts w:ascii="Arial" w:hAnsi="Arial" w:cs="Arial"/>
          <w:i w:val="1"/>
          <w:iCs w:val="1"/>
          <w:color w:val="000000" w:themeColor="text1"/>
          <w:sz w:val="22"/>
          <w:szCs w:val="22"/>
          <w:lang w:val="es-ES"/>
        </w:rPr>
        <w:t>“La violenta explotación sufrida también podría hacer que las supervivientes desconfíen de las personas y organismos encargados de proporcionarles atención y cuidados, lo que obstaculizaría gravemente esta prestación de servicios (…) Las víctimas dependen de sus tratantes para que les proporcionen alimentos y refugio, pero para conseguirlo deben trabajar y ese trabajo conlleva violencia sexual y coacciones. Por lo tanto, la mano que les da de comer les proporciona cobijo y les promete un camino hacia la seguridad es también la misma que las lleva a sufrir lesiones y a ser perseguidas. Esta grave ruptura de las relaciones de apego puede tener importantes consecuencias para las supervivientes, ya que altera la percepción que tienen de sí mismas y afecta su capacidad de escapar de situaciones en las que sufren explotación, de recuperarse a nivel emocional y de colaborar con los servicios de forma participativa. Tras haber vivido periodos en los que se les haya obligado a estar aisladas, o en los que hayan perdido su autonomía o hayan sido forzadas a una relación de servidumbre, las personas supervivientes aseguran que se sienten indefensas y desesperadas, que luchan por sentirse válidas en su día a día, que se avergüenzan de su pasado de víctimas, y que se sienten enfadadas por no haber podido estudiar ni formarse a nivel laboral”</w:t>
      </w:r>
      <w:r w:rsidRPr="1D901CC4" w:rsidR="0058006F">
        <w:rPr>
          <w:rFonts w:ascii="Arial" w:hAnsi="Arial" w:cs="Arial"/>
          <w:i w:val="1"/>
          <w:iCs w:val="1"/>
          <w:color w:val="333333"/>
          <w:spacing w:val="6"/>
          <w:sz w:val="22"/>
          <w:szCs w:val="22"/>
          <w:lang w:val="es-ES"/>
        </w:rPr>
        <w:t> </w:t>
      </w:r>
      <w:sdt>
        <w:sdtPr>
          <w:id w:val="62533932"/>
          <w:citation/>
          <w:placeholder>
            <w:docPart w:val="DefaultPlaceholder_1081868574"/>
          </w:placeholder>
          <w:rPr>
            <w:rFonts w:ascii="Arial" w:hAnsi="Arial" w:cs="Arial"/>
            <w:i w:val="1"/>
            <w:iCs w:val="1"/>
            <w:color w:val="333333"/>
            <w:spacing w:val="6"/>
            <w:sz w:val="22"/>
            <w:szCs w:val="22"/>
            <w:lang w:val="es-ES"/>
          </w:rPr>
        </w:sdtPr>
        <w:sdtEndPr>
          <w:rPr>
            <w:rFonts w:ascii="Arial" w:hAnsi="Arial" w:cs="Arial"/>
            <w:i w:val="1"/>
            <w:iCs w:val="1"/>
            <w:color w:val="333333"/>
            <w:sz w:val="22"/>
            <w:szCs w:val="22"/>
            <w:lang w:val="es-ES"/>
          </w:rPr>
        </w:sdtEndPr>
        <w:sdtContent>
          <w:r w:rsidRPr="1D901CC4">
            <w:rPr>
              <w:rFonts w:ascii="Arial" w:hAnsi="Arial" w:cs="Arial"/>
              <w:i w:val="1"/>
              <w:iCs w:val="1"/>
              <w:color w:val="333333"/>
              <w:spacing w:val="6"/>
              <w:sz w:val="22"/>
              <w:szCs w:val="22"/>
              <w:lang w:val="es-ES"/>
            </w:rPr>
            <w:fldChar w:fldCharType="begin"/>
          </w:r>
          <w:r w:rsidRPr="1D901CC4">
            <w:rPr>
              <w:rFonts w:ascii="Arial" w:hAnsi="Arial" w:cs="Arial"/>
              <w:i w:val="1"/>
              <w:iCs w:val="1"/>
              <w:color w:val="333333"/>
              <w:spacing w:val="6"/>
              <w:sz w:val="22"/>
              <w:szCs w:val="22"/>
              <w:lang w:val="es-ES"/>
            </w:rPr>
            <w:instrText xml:space="preserve"> CITATION McQ20 \l 3082 </w:instrText>
          </w:r>
          <w:r w:rsidRPr="1D901CC4">
            <w:rPr>
              <w:rFonts w:ascii="Arial" w:hAnsi="Arial" w:cs="Arial"/>
              <w:i w:val="1"/>
              <w:iCs w:val="1"/>
              <w:color w:val="333333"/>
              <w:spacing w:val="6"/>
              <w:sz w:val="22"/>
              <w:szCs w:val="22"/>
              <w:lang w:val="es-ES"/>
            </w:rPr>
            <w:fldChar w:fldCharType="separate"/>
          </w:r>
          <w:r w:rsidRPr="1D901CC4" w:rsidR="0058006F">
            <w:rPr>
              <w:rFonts w:ascii="Arial" w:hAnsi="Arial" w:cs="Arial"/>
              <w:color w:val="333333"/>
              <w:spacing w:val="6"/>
              <w:sz w:val="22"/>
              <w:szCs w:val="22"/>
              <w:lang w:val="es-ES"/>
            </w:rPr>
            <w:t>(McQuaid, 2020)</w:t>
          </w:r>
          <w:r w:rsidRPr="1D901CC4">
            <w:rPr>
              <w:rFonts w:ascii="Arial" w:hAnsi="Arial" w:cs="Arial"/>
              <w:i w:val="1"/>
              <w:iCs w:val="1"/>
              <w:color w:val="333333"/>
              <w:spacing w:val="6"/>
              <w:sz w:val="22"/>
              <w:szCs w:val="22"/>
              <w:lang w:val="es-ES"/>
            </w:rPr>
            <w:fldChar w:fldCharType="end"/>
          </w:r>
        </w:sdtContent>
      </w:sdt>
    </w:p>
    <w:p xmlns:wp14="http://schemas.microsoft.com/office/word/2010/wordml" w:rsidR="0058006F" w:rsidP="1D901CC4" w:rsidRDefault="0058006F" w14:paraId="79F6BFF9"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Este delito impone un aislamiento social que impide el contacto con los familiares y restringe la movilidad de la persona para mantenerla bajo control, esto rompe la confianza en los otros y mantiene una sensación de alerta y miedo permanente. Posterior a que la persona logra salir de esta situación, debe enfrentar además la estigmatización por haber estado involucrada en estas actividades</w:t>
      </w:r>
      <w:sdt>
        <w:sdtPr>
          <w:id w:val="-1370067461"/>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 CITATION OMS13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(OMS , 2013)</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w:t>
      </w:r>
    </w:p>
    <w:p xmlns:wp14="http://schemas.microsoft.com/office/word/2010/wordml" w:rsidRPr="008C678B" w:rsidR="0058006F" w:rsidP="0058006F" w:rsidRDefault="0058006F" w14:paraId="238601FE"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606AA805"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Es por ello, que el acompañamiento psicosocial a personas, familias y comunidades que han sido víctimas de trata de personas, implica entre otras cosas establecer espacios de confianza que permitan fortalecer o recuperar la autonomía en relación a la vida diaria y la construcción del horizonte de vida, por tanto, es un proceso cuidadoso en el que serán las víctimas quienes de acuerdo a sus tiempos y recursos de afrontamiento definan la dinámica del proceso de acompañamiento. </w:t>
      </w:r>
    </w:p>
    <w:p xmlns:wp14="http://schemas.microsoft.com/office/word/2010/wordml" w:rsidRPr="008C678B" w:rsidR="0058006F" w:rsidP="0058006F" w:rsidRDefault="0058006F" w14:paraId="06DEEEA0" wp14:textId="77777777">
      <w:pPr>
        <w:pStyle w:val="NormalWeb"/>
        <w:numPr>
          <w:ilvl w:val="0"/>
          <w:numId w:val="23"/>
        </w:numPr>
        <w:jc w:val="both"/>
        <w:rPr>
          <w:rFonts w:ascii="Arial" w:hAnsi="Arial" w:cs="Arial"/>
          <w:b/>
          <w:bCs/>
          <w:color w:val="000000" w:themeColor="text1"/>
          <w:sz w:val="22"/>
          <w:szCs w:val="22"/>
          <w:lang w:val="es-ES_tradnl"/>
        </w:rPr>
      </w:pPr>
      <w:r w:rsidRPr="008C678B">
        <w:rPr>
          <w:rFonts w:ascii="Arial" w:hAnsi="Arial" w:cs="Arial"/>
          <w:b/>
          <w:bCs/>
          <w:color w:val="000000" w:themeColor="text1"/>
          <w:sz w:val="22"/>
          <w:szCs w:val="22"/>
          <w:lang w:val="es-ES_tradnl"/>
        </w:rPr>
        <w:t xml:space="preserve">Violación de los derechos humanos en el marco del conflicto armado colombiano:  </w:t>
      </w:r>
    </w:p>
    <w:p xmlns:wp14="http://schemas.microsoft.com/office/word/2010/wordml" w:rsidRPr="008C678B" w:rsidR="0058006F" w:rsidP="0058006F" w:rsidRDefault="0058006F" w14:paraId="2FDE64FD"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Como ya se mencionó anteriormente, las personas migrantes y colombianas retornadas, han llegado mayoritariamente a los departamentos con altos niveles de violencia y conflicto armado en Colombia, como son: Antioquia, Norte de Santander, Valle del Cauca, Arauca, Magdalena, Atlántico, Bolívar, Guajira y Nariño. Esto ha significado mayores riesgos de ser víctimas de diferentes delitos como: desaparición forzada, violencia sexual, asesinato, secuestro, reclutamiento forzado, desplazamiento o ser víctimas de minas antipersonales, o que deban asumir las reglas de comportamiento de los actores armados ilegales del territorio. </w:t>
      </w:r>
      <w:sdt>
        <w:sdtPr>
          <w:rPr>
            <w:rFonts w:ascii="Arial" w:hAnsi="Arial" w:cs="Arial"/>
            <w:color w:val="000000" w:themeColor="text1"/>
            <w:sz w:val="22"/>
            <w:szCs w:val="22"/>
            <w:lang w:val="es-ES_tradnl"/>
          </w:rPr>
          <w:id w:val="-1961944286"/>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COD21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(Consultoría para los Derechos Humanos y el Desplazamiento (CODHES), 2021)</w:t>
          </w:r>
          <w:r w:rsidRPr="008C678B">
            <w:rPr>
              <w:rFonts w:ascii="Arial" w:hAnsi="Arial" w:cs="Arial"/>
              <w:color w:val="000000" w:themeColor="text1"/>
              <w:sz w:val="22"/>
              <w:szCs w:val="22"/>
              <w:lang w:val="es-ES_tradnl"/>
            </w:rPr>
            <w:fldChar w:fldCharType="end"/>
          </w:r>
        </w:sdtContent>
      </w:sdt>
    </w:p>
    <w:p xmlns:wp14="http://schemas.microsoft.com/office/word/2010/wordml" w:rsidRPr="008C678B" w:rsidR="0058006F" w:rsidP="0058006F" w:rsidRDefault="0058006F" w14:paraId="067DFACA" wp14:textId="77777777">
      <w:pPr>
        <w:spacing w:before="100" w:beforeAutospacing="1" w:after="100" w:afterAutospacing="1"/>
        <w:jc w:val="both"/>
        <w:rPr>
          <w:rFonts w:ascii="Arial" w:hAnsi="Arial" w:cs="Arial"/>
          <w:sz w:val="22"/>
          <w:szCs w:val="22"/>
          <w:lang w:val="es-ES_tradnl"/>
        </w:rPr>
      </w:pPr>
      <w:r w:rsidRPr="008C678B">
        <w:rPr>
          <w:rFonts w:ascii="Arial" w:hAnsi="Arial" w:cs="Arial"/>
          <w:color w:val="000000" w:themeColor="text1"/>
          <w:sz w:val="22"/>
          <w:szCs w:val="22"/>
          <w:lang w:val="es-ES_tradnl"/>
        </w:rPr>
        <w:t>CODHES(2021) señala que el mayor número de homicidios de migrantes venezolanos, se ha dado en estos territorios históricos de conflicto armado, por lo que se puede deducir su relación con este contexto socio político, sumado a que se han incrementado las amenazas y atentados a lideres o defensores de los derechos de los y las migrantes venezolanos, obligándolos a desplazarse o a salir del país, esta situación se ha presentado particularmente en  territorios como Bogotá́, Valledupar, Tunja y Bucaramanga. Estas situaciones generan miedo y desconfianza en los y las migrantes y colombianos retornados, de igual forma debilita las organizaciones sociales y las redes de apoyo que puedan estar construyendo los y las migrantes en el territorio.</w:t>
      </w:r>
      <w:r w:rsidRPr="008C678B">
        <w:rPr>
          <w:rFonts w:ascii="Arial" w:hAnsi="Arial" w:cs="Arial"/>
          <w:sz w:val="22"/>
          <w:szCs w:val="22"/>
          <w:lang w:val="es-ES_tradnl"/>
        </w:rPr>
        <w:t xml:space="preserve"> </w:t>
      </w:r>
    </w:p>
    <w:p xmlns:wp14="http://schemas.microsoft.com/office/word/2010/wordml" w:rsidRPr="008C678B" w:rsidR="0058006F" w:rsidP="0058006F" w:rsidRDefault="0058006F" w14:paraId="7261A91B"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Ante esta situación, se ha identificado que existe además un amplio desconocimiento de las rutas de protección y de los programas de atención y reparación a víctimas, en algunas ocasiones además se sostiene el mito de que estas políticas no son para las personas migrantes, generando situaciones de desprotección y desigualdad que profundizan los impactos y afectaciones del conflicto armado</w:t>
      </w:r>
      <w:sdt>
        <w:sdtPr>
          <w:rPr>
            <w:rFonts w:ascii="Arial" w:hAnsi="Arial" w:cs="Arial"/>
            <w:color w:val="000000" w:themeColor="text1"/>
            <w:sz w:val="22"/>
            <w:szCs w:val="22"/>
            <w:lang w:val="es-ES_tradnl"/>
          </w:rPr>
          <w:id w:val="-2114734829"/>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COD21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(Consultoría para los Derechos Humanos y el Desplazamiento (CODHES), 2021)</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w:t>
      </w:r>
    </w:p>
    <w:p xmlns:wp14="http://schemas.microsoft.com/office/word/2010/wordml" w:rsidRPr="008C678B" w:rsidR="0058006F" w:rsidP="1D901CC4" w:rsidRDefault="0058006F" w14:paraId="381E4986" wp14:textId="77777777">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El conflicto armado puede generar impactos y afectaciones psicosociales diversas que dependerán en gran parte del tipo de hecho </w:t>
      </w:r>
      <w:r w:rsidRPr="1D901CC4" w:rsidR="0058006F">
        <w:rPr>
          <w:rFonts w:ascii="Arial" w:hAnsi="Arial" w:cs="Arial"/>
          <w:color w:val="000000" w:themeColor="text1" w:themeTint="FF" w:themeShade="FF"/>
          <w:sz w:val="22"/>
          <w:szCs w:val="22"/>
          <w:lang w:val="es-ES"/>
        </w:rPr>
        <w:t>victimizante</w:t>
      </w:r>
      <w:r w:rsidRPr="1D901CC4" w:rsidR="0058006F">
        <w:rPr>
          <w:rFonts w:ascii="Arial" w:hAnsi="Arial" w:cs="Arial"/>
          <w:color w:val="000000" w:themeColor="text1" w:themeTint="FF" w:themeShade="FF"/>
          <w:sz w:val="22"/>
          <w:szCs w:val="22"/>
          <w:lang w:val="es-ES"/>
        </w:rPr>
        <w:t xml:space="preserve">, las condiciones particulares de la víctima (edad, género, </w:t>
      </w:r>
      <w:r w:rsidRPr="1D901CC4" w:rsidR="0058006F">
        <w:rPr>
          <w:rFonts w:ascii="Arial" w:hAnsi="Arial" w:cs="Arial"/>
          <w:color w:val="000000" w:themeColor="text1" w:themeTint="FF" w:themeShade="FF"/>
          <w:sz w:val="22"/>
          <w:szCs w:val="22"/>
          <w:lang w:val="es-ES"/>
        </w:rPr>
        <w:t>e</w:t>
      </w:r>
      <w:r w:rsidRPr="1D901CC4" w:rsidR="0058006F">
        <w:rPr>
          <w:rFonts w:ascii="Arial" w:hAnsi="Arial" w:cs="Arial"/>
          <w:color w:val="000000" w:themeColor="text1" w:themeTint="FF" w:themeShade="FF"/>
          <w:sz w:val="22"/>
          <w:szCs w:val="22"/>
          <w:lang w:val="es-ES"/>
        </w:rPr>
        <w:t xml:space="preserve">tnia, discapacidad, socioeconómicas y culturales, vulnerabilidad previa de derechos) así como por los recursos de afrontamiento de la persona y sus redes de apoyo. En este sentido, los y las migrantes y colombianos retornados, que se encuentran en condiciones de vulnerabilidad pueden ver agravadas sus condiciones de salud física, mental y bienestar psicosocial por la grave violación de sus derechos en el conflicto armado y la falta de entornos protectores. </w:t>
      </w:r>
    </w:p>
    <w:p xmlns:wp14="http://schemas.microsoft.com/office/word/2010/wordml" w:rsidRPr="008C678B" w:rsidR="0058006F" w:rsidP="0058006F" w:rsidRDefault="0058006F" w14:paraId="3D06B495"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Ahora bien, en este punto también es importante resaltar que muchos colombianos víctimas del conflicto armado, se habían desplazado a Venezuela como una forma de protegerse de los hechos de violencia, ahora ante la crisis humanitaria han tenido que retornar al país, desconociendo igualmente las rutas de protección, atención y reparación a las víctimas. Las víctimas el conflicto armado que retornan pueden tener sentimientos de miedo y frustración al tener que regresar a los territorios en donde vivieron situaciones violentas que les causaron sufrimiento o p</w:t>
      </w:r>
      <w:r>
        <w:rPr>
          <w:rFonts w:ascii="Arial" w:hAnsi="Arial" w:cs="Arial"/>
          <w:color w:val="000000" w:themeColor="text1"/>
          <w:sz w:val="22"/>
          <w:szCs w:val="22"/>
          <w:lang w:val="es-ES_tradnl"/>
        </w:rPr>
        <w:t>é</w:t>
      </w:r>
      <w:r w:rsidRPr="008C678B">
        <w:rPr>
          <w:rFonts w:ascii="Arial" w:hAnsi="Arial" w:cs="Arial"/>
          <w:color w:val="000000" w:themeColor="text1"/>
          <w:sz w:val="22"/>
          <w:szCs w:val="22"/>
          <w:lang w:val="es-ES_tradnl"/>
        </w:rPr>
        <w:t xml:space="preserve">rdidas significativas para ellos y ellas, también pueden sentir temor de reencontrarse con los actores armados ilegales que les generaron daño y que hoy en día podrían infringírselo nuevamente. </w:t>
      </w:r>
    </w:p>
    <w:p xmlns:wp14="http://schemas.microsoft.com/office/word/2010/wordml" w:rsidRPr="008C678B" w:rsidR="0058006F" w:rsidP="1D901CC4" w:rsidRDefault="0058006F" w14:paraId="56E1B5EC"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Posiblemente pueden tener además sensaciones de desconfianza frente a la institucionalidad que no los protegió en su momento y sentir desesperanza frente a las </w:t>
      </w:r>
      <w:r w:rsidRPr="1D901CC4" w:rsidR="0058006F">
        <w:rPr>
          <w:rFonts w:ascii="Arial" w:hAnsi="Arial" w:cs="Arial"/>
          <w:color w:val="000000" w:themeColor="text1" w:themeTint="FF" w:themeShade="FF"/>
          <w:sz w:val="22"/>
          <w:szCs w:val="22"/>
          <w:lang w:val="es-ES"/>
        </w:rPr>
        <w:t xml:space="preserve">posibilidades de reconstruir su horizonte de vida personal, familiar y comunitario cuando las situaciones de conflicto de las que huyó continúan presentes en el territorio. </w:t>
      </w:r>
    </w:p>
    <w:p xmlns:wp14="http://schemas.microsoft.com/office/word/2010/wordml" w:rsidRPr="008C678B" w:rsidR="0058006F" w:rsidP="1D901CC4" w:rsidRDefault="0058006F" w14:paraId="3D3AC943"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Frente a la persistencia del conflicto armado en Colombia, los y las profesionales psicosociales deben tener un compromiso ético con la defensa de los derechos humanos, y en este sentido comprender la complejidad de las vivencias de las personas migrantes, relacionándose con ellos y ellas como sujetos de derechos y orientarlas frente a las rutas de atención a las víctimas del conflicto armado, posibilitando que accedan a los procesos de acompañamiento o atención psicosocial que tienen como objetivo mitigar los daños generados por el conflicto.  </w:t>
      </w:r>
    </w:p>
    <w:p xmlns:wp14="http://schemas.microsoft.com/office/word/2010/wordml" w:rsidRPr="008C678B" w:rsidR="0058006F" w:rsidP="0058006F" w:rsidRDefault="0058006F" w14:paraId="6DC3091F" wp14:textId="77777777">
      <w:pPr>
        <w:pStyle w:val="Prrafodelista"/>
        <w:numPr>
          <w:ilvl w:val="0"/>
          <w:numId w:val="23"/>
        </w:numPr>
        <w:spacing w:before="100" w:beforeAutospacing="1" w:after="100" w:afterAutospacing="1" w:line="240" w:lineRule="auto"/>
        <w:rPr>
          <w:rFonts w:ascii="Arial" w:hAnsi="Arial" w:cs="Arial"/>
          <w:b/>
          <w:bCs/>
          <w:lang w:val="es-ES_tradnl"/>
        </w:rPr>
      </w:pPr>
      <w:r w:rsidRPr="008C678B">
        <w:rPr>
          <w:rFonts w:ascii="Arial" w:hAnsi="Arial" w:cs="Arial"/>
          <w:b/>
          <w:bCs/>
          <w:lang w:val="es-ES_tradnl"/>
        </w:rPr>
        <w:t>Desaparición de niños, niñas y adolescentes migrantes</w:t>
      </w:r>
    </w:p>
    <w:p xmlns:wp14="http://schemas.microsoft.com/office/word/2010/wordml" w:rsidRPr="008C678B" w:rsidR="0058006F" w:rsidP="1D901CC4" w:rsidRDefault="0058006F" w14:paraId="0E4132FE" wp14:textId="77777777" wp14:noSpellErr="1">
      <w:pPr>
        <w:spacing w:before="100" w:beforeAutospacing="on" w:after="100" w:afterAutospacing="on"/>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De acuerdo con CODHES (2021) desde el 2019 se han venido registrando un aumento en la desaparición de migrantes venezolanos, particularmente de niños, niñas y adolescentes en diferentes escenarios o momentos de la migración, destacando el paso por la frontera cuando se realiza de forma irregular. </w:t>
      </w:r>
    </w:p>
    <w:p xmlns:wp14="http://schemas.microsoft.com/office/word/2010/wordml" w:rsidRPr="008C678B" w:rsidR="0058006F" w:rsidP="1D901CC4" w:rsidRDefault="0058006F" w14:paraId="4215433D"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Este grave delito se ha visto asociado a la presencia de actores armados ilegales, no necesariamente vinculados al conflicto armado colombiano, que se encargan de direccionar el tráfico de los y las migrantes, controlan el territorio y cobran rentas a lo largo de la frontera. En este trayecto las personas migrantes pueden verse engañadas por el ofrecimiento de apoyos económicos que resultan posteriormente en delitos como el reclutamiento forzado o la trata de personas con fines de explotación sexual y </w:t>
      </w:r>
      <w:r w:rsidRPr="1D901CC4" w:rsidR="0058006F">
        <w:rPr>
          <w:rFonts w:ascii="Arial" w:hAnsi="Arial" w:eastAsia="Arial" w:cs="Arial"/>
          <w:color w:val="000000"/>
          <w:sz w:val="22"/>
          <w:szCs w:val="22"/>
          <w:lang w:val="es-ES"/>
        </w:rPr>
        <w:t>mendicidad</w:t>
      </w:r>
      <w:r w:rsidRPr="1D901CC4" w:rsidR="0058006F">
        <w:rPr>
          <w:rFonts w:ascii="Arial" w:hAnsi="Arial" w:cs="Arial"/>
          <w:color w:val="000000" w:themeColor="text1"/>
          <w:sz w:val="22"/>
          <w:szCs w:val="22"/>
          <w:lang w:val="es-ES"/>
        </w:rPr>
        <w:t xml:space="preserve">, también puede ocurrir que los actores armados ilegales hagan ofrecimientos directamente a los niños, niñas y adolescentes con promesas educativas o de recreación, sin que sus padres o cuidadores tengan conocimiento y pierdan el rastro de ellos y ellas en el trayecto, y en ocasiones los niños, niñas y adolescentes son llevados de forma violenta. </w:t>
      </w:r>
      <w:sdt>
        <w:sdtPr>
          <w:id w:val="74024659"/>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COD21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(Consultoría para los Derechos Humanos y el Desplazamiento (CODHES), 2021)</w:t>
          </w:r>
          <w:r w:rsidRPr="1D901CC4">
            <w:rPr>
              <w:rFonts w:ascii="Arial" w:hAnsi="Arial" w:cs="Arial"/>
              <w:color w:val="000000" w:themeColor="text1"/>
              <w:sz w:val="22"/>
              <w:szCs w:val="22"/>
              <w:lang w:val="es-ES"/>
            </w:rPr>
            <w:fldChar w:fldCharType="end"/>
          </w:r>
        </w:sdtContent>
      </w:sdt>
    </w:p>
    <w:p xmlns:wp14="http://schemas.microsoft.com/office/word/2010/wordml" w:rsidRPr="008C678B" w:rsidR="0058006F" w:rsidP="1D901CC4" w:rsidRDefault="0058006F" w14:paraId="276FA6A0"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La desaparición de niños, niñas y adolescentes es más frecuente cuando son no acompañados o han sido separados de sus cuidadores, en estos casos es más complejo identificar lo que sucedió con ellos y ellas, y las condiciones en que se dio su desaparición. Los niños, niñas y adolescentes que viajan solos también pueden ser víctimas de accidentes por la dificultad del paso por las trochas y ríos que atraviesan en la frontera, sin que quede registro de lo sucedido, así como cuando son entregados a otros adultos que quedan a cargo de su cuidado, pero pueden dejarlos abandonados o entregarlos en adopción de forma no apropiada. </w:t>
      </w:r>
    </w:p>
    <w:p xmlns:wp14="http://schemas.microsoft.com/office/word/2010/wordml" w:rsidRPr="008C678B" w:rsidR="0058006F" w:rsidP="1D901CC4" w:rsidRDefault="0058006F" w14:paraId="07A09C57"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La complejidad de este hecho puede generar en las familias sentimientos de desesperanza, miedo y culpa en relación con los hechos en los que se dio la desaparición, así como de angustia permanente ante la falta de claridad de lo sucedido con los niños, niñas y adolescentes. La desconfianza en la institucionalidad y el desconocimiento de las rutas para denunciar e iniciar la búsqueda de personas desaparecidas puede aumentar el sufrimiento por este hecho.  </w:t>
      </w:r>
    </w:p>
    <w:p xmlns:wp14="http://schemas.microsoft.com/office/word/2010/wordml" w:rsidRPr="008C678B" w:rsidR="0058006F" w:rsidP="1D901CC4" w:rsidRDefault="0058006F" w14:paraId="18F7F264"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Si bien la desaparición de niños, niñas y adolescentes migrantes, es un hecho que aún no está lo suficientemente documentado, es importante que en el marco del acompañamiento psicosocial se reconozca que existe esta realidad, y por tanto, se realicen las siguientes acciones: i) se posibiliten espacios de contención y escucha a las familias que pueden estar </w:t>
      </w:r>
      <w:r w:rsidRPr="1D901CC4" w:rsidR="0058006F">
        <w:rPr>
          <w:rFonts w:ascii="Arial" w:hAnsi="Arial" w:cs="Arial"/>
          <w:color w:val="000000" w:themeColor="text1" w:themeTint="FF" w:themeShade="FF"/>
          <w:sz w:val="22"/>
          <w:szCs w:val="22"/>
          <w:lang w:val="es-ES"/>
        </w:rPr>
        <w:t xml:space="preserve">viviendo esta situación, ii) se oriente a la familia frente a las rutas institucionales de atención relacionadas con este delito, y, iii) se comprendan los significados, tiempos y emociones que las familias otorguen frente a la experiencia de desaparición. </w:t>
      </w:r>
    </w:p>
    <w:p xmlns:wp14="http://schemas.microsoft.com/office/word/2010/wordml" w:rsidRPr="008C678B" w:rsidR="0058006F" w:rsidP="0058006F" w:rsidRDefault="0058006F" w14:paraId="5A0942A4" wp14:textId="77777777">
      <w:pPr>
        <w:pStyle w:val="NormalWeb"/>
        <w:numPr>
          <w:ilvl w:val="0"/>
          <w:numId w:val="23"/>
        </w:numPr>
        <w:jc w:val="both"/>
        <w:rPr>
          <w:rFonts w:ascii="Arial" w:hAnsi="Arial" w:cs="Arial"/>
          <w:b/>
          <w:color w:val="000000" w:themeColor="text1"/>
          <w:sz w:val="22"/>
          <w:szCs w:val="22"/>
          <w:lang w:val="es-ES_tradnl"/>
        </w:rPr>
      </w:pPr>
      <w:proofErr w:type="spellStart"/>
      <w:r w:rsidRPr="008C678B">
        <w:rPr>
          <w:rFonts w:ascii="Arial" w:hAnsi="Arial" w:cs="Arial"/>
          <w:b/>
          <w:bCs/>
          <w:color w:val="000000" w:themeColor="text1"/>
          <w:sz w:val="22"/>
          <w:szCs w:val="22"/>
          <w:lang w:val="es-ES_tradnl"/>
        </w:rPr>
        <w:t>Habitanza</w:t>
      </w:r>
      <w:proofErr w:type="spellEnd"/>
      <w:r w:rsidRPr="008C678B">
        <w:rPr>
          <w:rFonts w:ascii="Arial" w:hAnsi="Arial" w:cs="Arial"/>
          <w:b/>
          <w:color w:val="000000" w:themeColor="text1"/>
          <w:sz w:val="22"/>
          <w:szCs w:val="22"/>
          <w:lang w:val="es-ES_tradnl"/>
        </w:rPr>
        <w:t xml:space="preserve"> en Calle</w:t>
      </w:r>
    </w:p>
    <w:p xmlns:wp14="http://schemas.microsoft.com/office/word/2010/wordml" w:rsidRPr="008C678B" w:rsidR="0058006F" w:rsidP="1D901CC4" w:rsidRDefault="0058006F" w14:paraId="2BB61678"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La Ley 1641 de 2013 define en el articulo 2 a las personas habitantes de la calle como “(..) </w:t>
      </w:r>
      <w:r w:rsidRPr="1D901CC4" w:rsidR="0058006F">
        <w:rPr>
          <w:rFonts w:ascii="Arial" w:hAnsi="Arial" w:cs="Arial"/>
          <w:i w:val="1"/>
          <w:iCs w:val="1"/>
          <w:color w:val="000000" w:themeColor="text1"/>
          <w:sz w:val="22"/>
          <w:szCs w:val="22"/>
          <w:lang w:val="es-ES"/>
        </w:rPr>
        <w:t>toda persona sin distinción de sexo, raza o edad, que hace de la calle su lugar de habitación, ya sea de forma permanente o transitoria (…)</w:t>
      </w:r>
      <w:r w:rsidRPr="1D901CC4" w:rsidR="0058006F">
        <w:rPr>
          <w:rFonts w:ascii="Arial" w:hAnsi="Arial" w:cs="Arial"/>
          <w:color w:val="000000" w:themeColor="text1"/>
          <w:sz w:val="22"/>
          <w:szCs w:val="22"/>
          <w:lang w:val="es-ES"/>
        </w:rPr>
        <w:t>”</w:t>
      </w:r>
      <w:sdt>
        <w:sdtPr>
          <w:id w:val="-105307083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Min1c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 xml:space="preserve"> (Ministerio de Salud y Protección social, 2021 b)</w:t>
          </w:r>
          <w:r w:rsidRPr="1D901CC4">
            <w:rPr>
              <w:rFonts w:ascii="Arial" w:hAnsi="Arial" w:cs="Arial"/>
              <w:color w:val="000000" w:themeColor="text1"/>
              <w:sz w:val="22"/>
              <w:szCs w:val="22"/>
              <w:lang w:val="es-ES"/>
            </w:rPr>
            <w:fldChar w:fldCharType="end"/>
          </w:r>
        </w:sdtContent>
      </w:sdt>
      <w:r w:rsidRPr="1D901CC4" w:rsidR="0058006F">
        <w:rPr>
          <w:rFonts w:ascii="Arial" w:hAnsi="Arial" w:cs="Arial"/>
          <w:color w:val="000000" w:themeColor="text1"/>
          <w:sz w:val="22"/>
          <w:szCs w:val="22"/>
          <w:lang w:val="es-ES"/>
        </w:rPr>
        <w:t>. Ahora bien, en Colombia la definición de la población está delimitada con relación a una situación que puede cambiar en cualquier momento, y a eso se refiere la Ley 1641 de 2013 cuando señala que puede ser de carácter permanente o transitoria, es decir puede pasar de estar en calle a habitar la calle, o viceversa.</w:t>
      </w:r>
    </w:p>
    <w:p xmlns:wp14="http://schemas.microsoft.com/office/word/2010/wordml" w:rsidRPr="008C678B" w:rsidR="0058006F" w:rsidP="0058006F" w:rsidRDefault="0058006F" w14:paraId="5DE32FAB" wp14:textId="77777777">
      <w:pPr>
        <w:spacing w:before="100" w:beforeAutospacing="1" w:after="100" w:afterAutospacing="1"/>
        <w:jc w:val="both"/>
        <w:rPr>
          <w:rFonts w:ascii="Arial" w:hAnsi="Arial" w:eastAsia="Arial" w:cs="Arial"/>
          <w:sz w:val="22"/>
          <w:szCs w:val="22"/>
          <w:lang w:val="es-ES_tradnl"/>
        </w:rPr>
      </w:pPr>
      <w:r w:rsidRPr="008C678B">
        <w:rPr>
          <w:rFonts w:ascii="Arial" w:hAnsi="Arial" w:eastAsia="Arial" w:cs="Arial"/>
          <w:sz w:val="22"/>
          <w:szCs w:val="22"/>
          <w:lang w:val="es-ES_tradnl"/>
        </w:rPr>
        <w:t xml:space="preserve">Teniendo en cuenta lo anterior, las poblaciones que constituyen el fenómeno de </w:t>
      </w:r>
      <w:proofErr w:type="spellStart"/>
      <w:r w:rsidRPr="008C678B">
        <w:rPr>
          <w:rFonts w:ascii="Arial" w:hAnsi="Arial" w:eastAsia="Arial" w:cs="Arial"/>
          <w:sz w:val="22"/>
          <w:szCs w:val="22"/>
          <w:lang w:val="es-ES_tradnl"/>
        </w:rPr>
        <w:t>habitanza</w:t>
      </w:r>
      <w:proofErr w:type="spellEnd"/>
      <w:r w:rsidRPr="008C678B">
        <w:rPr>
          <w:rFonts w:ascii="Arial" w:hAnsi="Arial" w:eastAsia="Arial" w:cs="Arial"/>
          <w:sz w:val="22"/>
          <w:szCs w:val="22"/>
          <w:lang w:val="es-ES_tradnl"/>
        </w:rPr>
        <w:t xml:space="preserve"> en calle pueden identificarse así:</w:t>
      </w:r>
    </w:p>
    <w:p xmlns:wp14="http://schemas.microsoft.com/office/word/2010/wordml" w:rsidRPr="008C678B" w:rsidR="0058006F" w:rsidP="0058006F" w:rsidRDefault="0058006F" w14:paraId="4B8F6F5C" wp14:textId="77777777">
      <w:pPr>
        <w:spacing w:before="100" w:beforeAutospacing="1" w:after="100" w:afterAutospacing="1"/>
        <w:ind w:left="284"/>
        <w:jc w:val="both"/>
        <w:rPr>
          <w:rFonts w:ascii="Arial" w:hAnsi="Arial" w:eastAsia="Arial" w:cs="Arial"/>
          <w:sz w:val="22"/>
          <w:szCs w:val="22"/>
          <w:lang w:val="es-ES_tradnl"/>
        </w:rPr>
      </w:pPr>
      <w:r w:rsidRPr="008C678B">
        <w:rPr>
          <w:rFonts w:ascii="Arial" w:hAnsi="Arial" w:eastAsia="Arial" w:cs="Arial"/>
          <w:sz w:val="22"/>
          <w:szCs w:val="22"/>
          <w:lang w:val="es-ES_tradnl"/>
        </w:rPr>
        <w:t>a) Personas DE la calle: Son las personas que habitan la calle de forma permanente o transitoria y en ese habitar desarrollan todas las dimensiones de su vida en el espacio público.</w:t>
      </w:r>
    </w:p>
    <w:p xmlns:wp14="http://schemas.microsoft.com/office/word/2010/wordml" w:rsidRPr="008C678B" w:rsidR="0058006F" w:rsidP="0058006F" w:rsidRDefault="0058006F" w14:paraId="3CC5B82F" wp14:textId="77777777">
      <w:pPr>
        <w:spacing w:before="100" w:beforeAutospacing="1" w:after="100" w:afterAutospacing="1"/>
        <w:ind w:left="284"/>
        <w:jc w:val="both"/>
        <w:rPr>
          <w:rFonts w:ascii="Arial" w:hAnsi="Arial" w:eastAsia="Arial" w:cs="Arial"/>
          <w:sz w:val="22"/>
          <w:szCs w:val="22"/>
          <w:lang w:val="es-ES_tradnl"/>
        </w:rPr>
      </w:pPr>
      <w:r w:rsidRPr="008C678B">
        <w:rPr>
          <w:rFonts w:ascii="Arial" w:hAnsi="Arial" w:eastAsia="Arial" w:cs="Arial"/>
          <w:sz w:val="22"/>
          <w:szCs w:val="22"/>
          <w:lang w:val="es-ES_tradnl"/>
        </w:rPr>
        <w:t>b) Personas EN calle: Son aquellas que hacen de la calle el escenario para su supervivencia, pero, cuentan con un espacio privado diferente de la calle donde residen, sea la casa de su familia, la habitación de una residencia o un hotel (Correa, M, 2007).</w:t>
      </w:r>
    </w:p>
    <w:p xmlns:wp14="http://schemas.microsoft.com/office/word/2010/wordml" w:rsidRPr="008C678B" w:rsidR="0058006F" w:rsidP="0058006F" w:rsidRDefault="0058006F" w14:paraId="036D7393" wp14:textId="77777777">
      <w:pPr>
        <w:spacing w:before="100" w:beforeAutospacing="1" w:after="100" w:afterAutospacing="1"/>
        <w:ind w:left="284"/>
        <w:jc w:val="both"/>
        <w:rPr>
          <w:rFonts w:ascii="Arial" w:hAnsi="Arial" w:eastAsia="Arial" w:cs="Arial"/>
          <w:sz w:val="22"/>
          <w:szCs w:val="22"/>
          <w:lang w:val="es-ES_tradnl"/>
        </w:rPr>
      </w:pPr>
      <w:r w:rsidRPr="008C678B">
        <w:rPr>
          <w:rFonts w:ascii="Arial" w:hAnsi="Arial" w:eastAsia="Arial" w:cs="Arial"/>
          <w:sz w:val="22"/>
          <w:szCs w:val="22"/>
          <w:lang w:val="es-ES_tradnl"/>
        </w:rPr>
        <w:t xml:space="preserve">c) Personas EN RIESGO de habitar la calle: Son aquellas cuyo contexto se caracteriza por la presencia de factores predisponentes para la vida en calle que son los estructurales, </w:t>
      </w:r>
      <w:r>
        <w:rPr>
          <w:rFonts w:ascii="Arial" w:hAnsi="Arial" w:eastAsia="Arial" w:cs="Arial"/>
          <w:sz w:val="22"/>
          <w:szCs w:val="22"/>
          <w:lang w:val="es-ES_tradnl"/>
        </w:rPr>
        <w:t>a</w:t>
      </w:r>
      <w:r w:rsidRPr="008C678B">
        <w:rPr>
          <w:rFonts w:ascii="Arial" w:hAnsi="Arial" w:eastAsia="Arial" w:cs="Arial"/>
          <w:sz w:val="22"/>
          <w:szCs w:val="22"/>
          <w:lang w:val="es-ES_tradnl"/>
        </w:rPr>
        <w:t>sí como reproducción de dinámicas sociales y económicas que perpetúan la desigualdad y precipitantes de la vida en calle, que son los coyunturales que se relacionan con aspectos contextuales y biográficos que agudizan el riesgo.</w:t>
      </w:r>
    </w:p>
    <w:p xmlns:wp14="http://schemas.microsoft.com/office/word/2010/wordml" w:rsidRPr="008C678B" w:rsidR="0058006F" w:rsidP="0058006F" w:rsidRDefault="0058006F" w14:paraId="12701252" wp14:textId="77777777">
      <w:pPr>
        <w:spacing w:before="100" w:beforeAutospacing="1" w:after="100" w:afterAutospacing="1"/>
        <w:ind w:left="284"/>
        <w:jc w:val="both"/>
        <w:rPr>
          <w:rFonts w:ascii="Arial" w:hAnsi="Arial" w:eastAsia="Arial" w:cs="Arial"/>
          <w:sz w:val="22"/>
          <w:szCs w:val="22"/>
          <w:lang w:val="es-ES_tradnl"/>
        </w:rPr>
      </w:pPr>
      <w:r w:rsidRPr="008C678B">
        <w:rPr>
          <w:rFonts w:ascii="Arial" w:hAnsi="Arial" w:eastAsia="Arial" w:cs="Arial"/>
          <w:sz w:val="22"/>
          <w:szCs w:val="22"/>
          <w:lang w:val="es-ES_tradnl"/>
        </w:rPr>
        <w:t>d) Niños, niñas y adolescentes con alta permanencia en calle: Se refiere a niños, niñas y adolescentes que permanecen en las calles durante gran parte del día, pero que en la noche regresan a alguna forma de familia y de hogar.</w:t>
      </w:r>
    </w:p>
    <w:p xmlns:wp14="http://schemas.microsoft.com/office/word/2010/wordml" w:rsidRPr="008C678B" w:rsidR="0058006F" w:rsidP="0058006F" w:rsidRDefault="0058006F" w14:paraId="24287513" wp14:textId="77777777">
      <w:pPr>
        <w:spacing w:before="100" w:beforeAutospacing="1" w:after="100" w:afterAutospacing="1"/>
        <w:ind w:left="284" w:right="-93"/>
        <w:jc w:val="both"/>
        <w:rPr>
          <w:rFonts w:ascii="Arial" w:hAnsi="Arial" w:cs="Arial"/>
          <w:i/>
          <w:color w:val="000000" w:themeColor="text1"/>
          <w:sz w:val="22"/>
          <w:szCs w:val="22"/>
          <w:lang w:val="es-ES_tradnl"/>
        </w:rPr>
      </w:pPr>
      <w:r w:rsidRPr="008C678B">
        <w:rPr>
          <w:rFonts w:ascii="Arial" w:hAnsi="Arial" w:eastAsia="Arial" w:cs="Arial"/>
          <w:sz w:val="22"/>
          <w:szCs w:val="22"/>
          <w:lang w:val="es-ES_tradnl"/>
        </w:rPr>
        <w:t>e) Niños, niñas y adolescentes con situación de vida en calle: Niños, niñas y adolescentes que habitan permanentemente en la calle, sin ninguna red familiar de apoyo</w:t>
      </w:r>
      <w:sdt>
        <w:sdtPr>
          <w:rPr>
            <w:rFonts w:ascii="Arial" w:hAnsi="Arial" w:cs="Arial"/>
            <w:sz w:val="22"/>
            <w:szCs w:val="22"/>
            <w:lang w:val="es-ES_tradnl"/>
          </w:rPr>
          <w:id w:val="274838228"/>
          <w:citation/>
        </w:sdtPr>
        <w:sdtEndPr/>
        <w:sdtContent>
          <w:r w:rsidRPr="008C678B">
            <w:rPr>
              <w:rFonts w:ascii="Arial" w:hAnsi="Arial" w:cs="Arial"/>
              <w:sz w:val="22"/>
              <w:szCs w:val="22"/>
              <w:lang w:val="es-ES_tradnl"/>
            </w:rPr>
            <w:fldChar w:fldCharType="begin"/>
          </w:r>
          <w:r w:rsidRPr="008C678B">
            <w:rPr>
              <w:rFonts w:ascii="Arial" w:hAnsi="Arial" w:cs="Arial"/>
              <w:i/>
              <w:color w:val="000000" w:themeColor="text1"/>
              <w:sz w:val="22"/>
              <w:szCs w:val="22"/>
              <w:lang w:val="es-ES_tradnl"/>
            </w:rPr>
            <w:instrText xml:space="preserve"> CITATION Min1c \l 3082 </w:instrText>
          </w:r>
          <w:r w:rsidRPr="008C678B">
            <w:rPr>
              <w:rFonts w:ascii="Arial" w:hAnsi="Arial" w:cs="Arial"/>
              <w:sz w:val="22"/>
              <w:szCs w:val="22"/>
              <w:lang w:val="es-ES_tradnl"/>
            </w:rPr>
            <w:fldChar w:fldCharType="separate"/>
          </w:r>
          <w:r w:rsidRPr="008C678B">
            <w:rPr>
              <w:rFonts w:ascii="Arial" w:hAnsi="Arial" w:cs="Arial"/>
              <w:i/>
              <w:color w:val="000000" w:themeColor="text1"/>
              <w:sz w:val="22"/>
              <w:szCs w:val="22"/>
              <w:lang w:val="es-ES_tradnl"/>
            </w:rPr>
            <w:t xml:space="preserve"> </w:t>
          </w:r>
          <w:r w:rsidRPr="008C678B">
            <w:rPr>
              <w:rFonts w:ascii="Arial" w:hAnsi="Arial" w:cs="Arial"/>
              <w:color w:val="000000" w:themeColor="text1"/>
              <w:sz w:val="22"/>
              <w:szCs w:val="22"/>
              <w:lang w:val="es-ES_tradnl"/>
            </w:rPr>
            <w:t>(Ministerio de Salud y Protección social, 2021 b)</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2B71A4E8"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De acuerdo con información del DANE, un porcentaje importante de las personas en condición de calle son extranjeras. La mayoría de estas personas se concentran en los departamentos de Norte de Santander y La Guajira, lugares con mayor concentración de población migrante venezolana</w:t>
      </w:r>
      <w:sdt>
        <w:sdtPr>
          <w:rPr>
            <w:rFonts w:ascii="Arial" w:hAnsi="Arial" w:cs="Arial"/>
            <w:color w:val="000000" w:themeColor="text1"/>
            <w:sz w:val="22"/>
            <w:szCs w:val="22"/>
            <w:lang w:val="es-ES_tradnl"/>
          </w:rPr>
          <w:id w:val="-144516337"/>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GIF22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(GIFMM Colombia, 2022)</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62B6C38C" w:rsidRDefault="0058006F" w14:paraId="669DD446" wp14:textId="77777777">
      <w:pPr>
        <w:pStyle w:val="NormalWeb"/>
        <w:jc w:val="both"/>
        <w:rPr>
          <w:rFonts w:ascii="Arial" w:hAnsi="Arial" w:cs="Arial"/>
          <w:color w:val="000000" w:themeColor="text1"/>
          <w:sz w:val="22"/>
          <w:szCs w:val="22"/>
          <w:lang w:val="es-ES"/>
        </w:rPr>
      </w:pPr>
      <w:r w:rsidRPr="62B6C38C" w:rsidR="6EF8DB89">
        <w:rPr>
          <w:rFonts w:ascii="Arial" w:hAnsi="Arial" w:cs="Arial"/>
          <w:color w:val="000000" w:themeColor="text1"/>
          <w:sz w:val="22"/>
          <w:szCs w:val="22"/>
          <w:lang w:val="es-ES"/>
        </w:rPr>
        <w:t xml:space="preserve">Entre los factores de riesgo que llevan a las personas a habitar en calle están diversos elementos relacionados con la desigualdad estructural, que conllevan a la falta de una vivienda, empleo e ingresos, barreras para el acceso a educación y también relacionados con el hecho de vivir distintos tipos de violencias -incluida la derivada del conflicto armado, consumo de sustancias psicoactivas, pérdida de trabajo o bienes, ruptura o desintegración de lazos familiares y redes de apoyo, trastornos mentales, entre otros, los cuales pueden </w:t>
      </w:r>
      <w:r w:rsidRPr="62B6C38C" w:rsidR="6EF8DB89">
        <w:rPr>
          <w:rFonts w:ascii="Arial" w:hAnsi="Arial" w:cs="Arial"/>
          <w:color w:val="000000" w:themeColor="text1"/>
          <w:sz w:val="22"/>
          <w:szCs w:val="22"/>
          <w:lang w:val="es-ES"/>
        </w:rPr>
        <w:t>verse exacerbados por las condiciones de vulneración de derechos que se puede dar en el proceso migratorio y los cambios en el horizonte de vida familiar y personal</w:t>
      </w:r>
      <w:sdt>
        <w:sdtPr>
          <w:id w:val="1633982385"/>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 CITATION Min1c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 xml:space="preserve"> (Ministerio de Salud y Protección social, 2021 b)</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p>
    <w:p xmlns:wp14="http://schemas.microsoft.com/office/word/2010/wordml" w:rsidRPr="008C678B" w:rsidR="0058006F" w:rsidP="1D901CC4" w:rsidRDefault="0058006F" w14:paraId="2208A2C8" wp14:textId="77777777">
      <w:pPr>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La </w:t>
      </w:r>
      <w:r w:rsidRPr="1D901CC4" w:rsidR="0058006F">
        <w:rPr>
          <w:rFonts w:ascii="Arial" w:hAnsi="Arial" w:cs="Arial"/>
          <w:color w:val="000000" w:themeColor="text1" w:themeTint="FF" w:themeShade="FF"/>
          <w:sz w:val="22"/>
          <w:szCs w:val="22"/>
          <w:lang w:val="es-ES"/>
        </w:rPr>
        <w:t>habitanza</w:t>
      </w:r>
      <w:r w:rsidRPr="1D901CC4" w:rsidR="0058006F">
        <w:rPr>
          <w:rFonts w:ascii="Arial" w:hAnsi="Arial" w:cs="Arial"/>
          <w:color w:val="000000" w:themeColor="text1" w:themeTint="FF" w:themeShade="FF"/>
          <w:sz w:val="22"/>
          <w:szCs w:val="22"/>
          <w:lang w:val="es-ES"/>
        </w:rPr>
        <w:t xml:space="preserve"> en calle genera ausencia de condiciones mínimas de vida digna y mayor vulnerabilidad frente a los riesgos de afectación a la salud física y mental. Los y las migrantes y colombianas retornadas pueden estar en esta condición de manera permanente o temporal durante trayectos del proceso migratorio, períodos en los que pueden ser víctimas de otros delitos, al no contar con condiciones mínimas de seguridad y protección. Lo anterior, genera para las personas cambios en la manera de percibirse a sí mismos, desesperanza frente a su horizonte de vida, y sensación de miedo y angustia ante la falta de certezas para sobrevivir diariamente. </w:t>
      </w:r>
    </w:p>
    <w:p xmlns:wp14="http://schemas.microsoft.com/office/word/2010/wordml" w:rsidRPr="008C678B" w:rsidR="0058006F" w:rsidP="0058006F" w:rsidRDefault="0058006F" w14:paraId="78AE3DAC"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Por otra parte, a la estigmatización que viven por ser migrantes, se suma la percepción negativa que existe socialmente frente a las personas habitantes de la calle, sobre las que se piensa que generalmente: </w:t>
      </w:r>
    </w:p>
    <w:p xmlns:wp14="http://schemas.microsoft.com/office/word/2010/wordml" w:rsidRPr="008C678B" w:rsidR="0058006F" w:rsidP="0058006F" w:rsidRDefault="0058006F" w14:paraId="1EA47F46" wp14:textId="77777777">
      <w:pPr>
        <w:spacing w:before="100" w:beforeAutospacing="1" w:after="100" w:afterAutospacing="1"/>
        <w:ind w:left="567" w:right="616"/>
        <w:jc w:val="both"/>
        <w:rPr>
          <w:rFonts w:ascii="Arial" w:hAnsi="Arial" w:cs="Arial"/>
          <w:i/>
          <w:color w:val="000000" w:themeColor="text1"/>
          <w:sz w:val="22"/>
          <w:szCs w:val="22"/>
          <w:lang w:val="es-ES_tradnl"/>
        </w:rPr>
      </w:pPr>
      <w:r w:rsidRPr="008C678B">
        <w:rPr>
          <w:rFonts w:ascii="Arial" w:hAnsi="Arial" w:cs="Arial"/>
          <w:color w:val="000000" w:themeColor="text1"/>
          <w:sz w:val="22"/>
          <w:szCs w:val="22"/>
          <w:lang w:val="es-ES_tradnl"/>
        </w:rPr>
        <w:t xml:space="preserve">“(…) </w:t>
      </w:r>
      <w:r w:rsidRPr="008C678B">
        <w:rPr>
          <w:rFonts w:ascii="Arial" w:hAnsi="Arial" w:cs="Arial"/>
          <w:i/>
          <w:color w:val="000000" w:themeColor="text1"/>
          <w:sz w:val="22"/>
          <w:szCs w:val="22"/>
          <w:lang w:val="es-ES_tradnl"/>
        </w:rPr>
        <w:t>a) tienen trastornos de salud mental (se asume que todos tienen consumo problemático de sustancias psicoactivas, y son de naturaleza agresiva), b) una apariencia que se relaciona con suciedad y poco autocuidado, c) una actitud proclive a cometer contravenciones y delitos y, por tanto, se relacionan con inseguridad y apropiación indebida de espacios públicos. La percepción negativa se mantiene frente a las personas que han superado la situación de calle y quieren lograr la inclusión, social, económica y política (…)”</w:t>
      </w:r>
      <w:r w:rsidRPr="008C678B">
        <w:rPr>
          <w:rFonts w:ascii="Arial" w:hAnsi="Arial" w:cs="Arial"/>
          <w:color w:val="000000" w:themeColor="text1"/>
          <w:sz w:val="22"/>
          <w:szCs w:val="22"/>
          <w:lang w:val="es-ES_tradnl"/>
        </w:rPr>
        <w:t xml:space="preserve"> </w:t>
      </w:r>
      <w:sdt>
        <w:sdtPr>
          <w:rPr>
            <w:rFonts w:ascii="Arial" w:hAnsi="Arial" w:cs="Arial"/>
            <w:color w:val="000000" w:themeColor="text1"/>
            <w:sz w:val="22"/>
            <w:szCs w:val="22"/>
            <w:lang w:val="es-ES_tradnl"/>
          </w:rPr>
          <w:id w:val="1943644316"/>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Min1c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(Ministerio de Salud y Protección social, 2021 b)</w:t>
          </w:r>
          <w:r w:rsidRPr="008C678B">
            <w:rPr>
              <w:rFonts w:ascii="Arial" w:hAnsi="Arial" w:cs="Arial"/>
              <w:color w:val="000000" w:themeColor="text1"/>
              <w:sz w:val="22"/>
              <w:szCs w:val="22"/>
              <w:lang w:val="es-ES_tradnl"/>
            </w:rPr>
            <w:fldChar w:fldCharType="end"/>
          </w:r>
        </w:sdtContent>
      </w:sdt>
    </w:p>
    <w:p xmlns:wp14="http://schemas.microsoft.com/office/word/2010/wordml" w:rsidRPr="008C678B" w:rsidR="0058006F" w:rsidP="0058006F" w:rsidRDefault="0058006F" w14:paraId="07C1A8BF"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Adicionalmente, las personas migrantes habitantes de la calle, tienen mayores dificultades para acceder a la documentación, y en este sentido, para el acceso a todos los bienes y servicios, generalmente también tienen menos acceso a la información sobre sus derechos, una baja participación en los espacios de intercambio y participación política y un bajo acceso a los servicios de justicia y protección, lo cual les hace más vulnerables a situaciones de violencia </w:t>
      </w:r>
      <w:sdt>
        <w:sdtPr>
          <w:rPr>
            <w:rFonts w:ascii="Arial" w:hAnsi="Arial" w:cs="Arial"/>
            <w:color w:val="000000" w:themeColor="text1"/>
            <w:sz w:val="22"/>
            <w:szCs w:val="22"/>
            <w:lang w:val="es-ES_tradnl"/>
          </w:rPr>
          <w:id w:val="-1013447873"/>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Min1c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(Ministerio de Salud y Protección social, 2021 b)</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0058006F" w:rsidP="1D901CC4" w:rsidRDefault="0058006F" w14:paraId="13E57348" wp14:textId="77777777" wp14:noSpellErr="1">
      <w:pPr>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El no contar con condiciones mínimas de vida digna genera retos para el acompañamiento psicosocial, por lo que es importante que el o la profesional psicosocial oriente y active las rutas de atención disponibles en el territorio como albergues o la ayuda humanitaria institucional, y en el marco de la activación de esta respuesta institucional y de manera complementaria, genere espacios de expresión emocional y de escucha frente a la experiencia vivida, y promueva el fortalecimiento de los recursos de afrontamiento </w:t>
      </w:r>
      <w:r w:rsidRPr="1D901CC4" w:rsidR="0058006F">
        <w:rPr>
          <w:rFonts w:ascii="Arial" w:hAnsi="Arial" w:eastAsia="Arial" w:cs="Arial"/>
          <w:color w:val="000000" w:themeColor="text1" w:themeTint="FF" w:themeShade="FF"/>
          <w:sz w:val="22"/>
          <w:szCs w:val="22"/>
          <w:lang w:val="es-ES"/>
        </w:rPr>
        <w:t>desde un marco ecológico, individual, familiar y social</w:t>
      </w:r>
      <w:r w:rsidRPr="1D901CC4" w:rsidR="0058006F">
        <w:rPr>
          <w:rFonts w:ascii="Arial" w:hAnsi="Arial" w:cs="Arial"/>
          <w:color w:val="000000" w:themeColor="text1" w:themeTint="FF" w:themeShade="FF"/>
          <w:sz w:val="22"/>
          <w:szCs w:val="22"/>
          <w:lang w:val="es-ES"/>
        </w:rPr>
        <w:t>.</w:t>
      </w:r>
    </w:p>
    <w:p xmlns:wp14="http://schemas.microsoft.com/office/word/2010/wordml" w:rsidRPr="008C678B" w:rsidR="0058006F" w:rsidP="0058006F" w:rsidRDefault="0058006F" w14:paraId="0F3CABC7" wp14:textId="77777777">
      <w:pPr>
        <w:jc w:val="both"/>
        <w:rPr>
          <w:rFonts w:ascii="Arial" w:hAnsi="Arial" w:cs="Arial"/>
          <w:color w:val="000000" w:themeColor="text1"/>
          <w:sz w:val="22"/>
          <w:szCs w:val="22"/>
          <w:lang w:val="es-ES_tradnl"/>
        </w:rPr>
      </w:pPr>
    </w:p>
    <w:p xmlns:wp14="http://schemas.microsoft.com/office/word/2010/wordml" w:rsidRPr="008C678B" w:rsidR="0058006F" w:rsidP="0058006F" w:rsidRDefault="0058006F" w14:paraId="5D8300EB" wp14:textId="77777777">
      <w:pPr>
        <w:pStyle w:val="Ttulo1"/>
        <w:keepNext w:val="0"/>
        <w:keepLines w:val="0"/>
        <w:numPr>
          <w:ilvl w:val="2"/>
          <w:numId w:val="38"/>
        </w:numPr>
        <w:spacing w:before="0" w:line="240" w:lineRule="auto"/>
        <w:rPr>
          <w:rFonts w:ascii="Arial" w:hAnsi="Arial" w:cs="Arial"/>
          <w:b/>
          <w:bCs/>
          <w:color w:val="595959" w:themeColor="text1" w:themeTint="A6"/>
          <w:sz w:val="22"/>
          <w:szCs w:val="22"/>
          <w:lang w:val="es-ES_tradnl"/>
        </w:rPr>
      </w:pPr>
      <w:bookmarkStart w:name="_Toc132635998" w:id="45"/>
      <w:bookmarkStart w:name="_Toc166136968" w:id="46"/>
      <w:r w:rsidRPr="008C678B">
        <w:rPr>
          <w:rFonts w:ascii="Arial" w:hAnsi="Arial" w:cs="Arial"/>
          <w:b/>
          <w:bCs/>
          <w:color w:val="595959" w:themeColor="text1" w:themeTint="A6"/>
          <w:sz w:val="22"/>
          <w:szCs w:val="22"/>
          <w:lang w:val="es-ES_tradnl"/>
        </w:rPr>
        <w:t>Recursos de afrontamiento</w:t>
      </w:r>
      <w:bookmarkEnd w:id="45"/>
      <w:bookmarkEnd w:id="46"/>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1D901CC4" w:rsidRDefault="0058006F" w14:paraId="0A068BC0"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Los recursos de afrontamiento se construyen a lo largo de la trayectoria vital, y allí se expresan los saberes, experiencias y vínculos significativos que han adquirido las personas para transitar en la vida y afrontar situaciones difíciles o transformadoras. En este apartado se exponen algunos recursos de afrontamiento de los y las migrantes, los y las colombianas retornadas y comunidades de acogida o receptoras, señalando que estos siempre dependerán de la diversidad de las personas, familias y comunidades, y también de la situación o contexto que está viviendo. Adicionalmente, es importante resaltar que estos </w:t>
      </w:r>
      <w:r w:rsidRPr="1D901CC4" w:rsidR="0058006F">
        <w:rPr>
          <w:rFonts w:ascii="Arial" w:hAnsi="Arial" w:cs="Arial"/>
          <w:color w:val="000000" w:themeColor="text1" w:themeTint="FF" w:themeShade="FF"/>
          <w:sz w:val="22"/>
          <w:szCs w:val="22"/>
          <w:lang w:val="es-ES"/>
        </w:rPr>
        <w:t xml:space="preserve">recursos son el punto de partida y el lugar desde el que se debe adelantar el acompañamiento psicosocial. </w:t>
      </w:r>
    </w:p>
    <w:p xmlns:wp14="http://schemas.microsoft.com/office/word/2010/wordml" w:rsidRPr="008C678B" w:rsidR="0058006F" w:rsidP="0058006F" w:rsidRDefault="0058006F" w14:paraId="651C625B"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Por otro lado, es relevante señalar que las comunidades desarrollan autónomamente prácticas culturales y que históricamente han servido para hacerle frente a las violencias, resolver los conflictos o atender a las necesidades de cuidado y protección de la comunidad. En este sentido, es importante reconocerlas ya sea para fortalecerlas o reactivarlas, pues hacen parte de los recursos con los que cuentan las comunidades, frente a las tensiones o cambios que pueda traer la dinámica migratoria en el territorio.</w:t>
      </w:r>
    </w:p>
    <w:p xmlns:wp14="http://schemas.microsoft.com/office/word/2010/wordml" w:rsidRPr="008C678B" w:rsidR="0058006F" w:rsidP="1D901CC4" w:rsidRDefault="0058006F" w14:paraId="2A6A68DA"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themeTint="FF" w:themeShade="FF"/>
          <w:sz w:val="22"/>
          <w:szCs w:val="22"/>
          <w:lang w:val="es-ES"/>
        </w:rPr>
        <w:t xml:space="preserve">Las personas migrantes y las colombianas retornadas construyen significados diversos frente a lo que las experiencias de la migración les ha dejado y la manera en que ésta ha impactado en su identidad, por ejemplo, algunas personas pueden reconocer como una experiencia positiva el lugar en el que se encuentran y lo que han logrado conseguir en el proceso migratorio, de esta manera se ven así mismas como personas luchadoras,  y perseverantes </w:t>
      </w:r>
    </w:p>
    <w:p xmlns:wp14="http://schemas.microsoft.com/office/word/2010/wordml" w:rsidRPr="008C678B" w:rsidR="0058006F" w:rsidP="1D901CC4" w:rsidRDefault="0058006F" w14:paraId="0ED36878" wp14:textId="77777777" wp14:noSpellErr="1">
      <w:pPr>
        <w:spacing w:before="100" w:beforeAutospacing="on" w:after="100" w:afterAutospacing="on"/>
        <w:jc w:val="both"/>
        <w:rPr>
          <w:rFonts w:ascii="Arial" w:hAnsi="Arial" w:cs="Arial"/>
          <w:color w:val="000000" w:themeColor="text1"/>
          <w:sz w:val="22"/>
          <w:szCs w:val="22"/>
          <w:lang w:val="es-ES"/>
        </w:rPr>
      </w:pPr>
      <w:r w:rsidRPr="1D901CC4" w:rsidR="0058006F">
        <w:rPr>
          <w:rFonts w:ascii="Arial" w:hAnsi="Arial" w:cs="Arial"/>
          <w:color w:val="000000" w:themeColor="text1"/>
          <w:sz w:val="22"/>
          <w:szCs w:val="22"/>
          <w:lang w:val="es-ES"/>
        </w:rPr>
        <w:t xml:space="preserve">A esto se suma, las construcciones culturales que tienen sobre </w:t>
      </w:r>
      <w:r w:rsidRPr="1D901CC4" w:rsidR="0058006F">
        <w:rPr>
          <w:rFonts w:ascii="Arial" w:hAnsi="Arial" w:cs="Arial"/>
          <w:color w:val="000000" w:themeColor="text1"/>
          <w:sz w:val="22"/>
          <w:szCs w:val="22"/>
          <w:lang w:val="es-ES"/>
        </w:rPr>
        <w:t>sí</w:t>
      </w:r>
      <w:r w:rsidRPr="1D901CC4" w:rsidR="0058006F">
        <w:rPr>
          <w:rFonts w:ascii="Arial" w:hAnsi="Arial" w:cs="Arial"/>
          <w:color w:val="000000" w:themeColor="text1"/>
          <w:sz w:val="22"/>
          <w:szCs w:val="22"/>
          <w:lang w:val="es-ES"/>
        </w:rPr>
        <w:t xml:space="preserve"> mismos y los territorios o naciones de donde provienen, por ejemplo sobre lo que es </w:t>
      </w:r>
      <w:r w:rsidRPr="1D901CC4" w:rsidR="0058006F">
        <w:rPr>
          <w:rFonts w:ascii="Arial" w:hAnsi="Arial" w:cs="Arial"/>
          <w:i w:val="1"/>
          <w:iCs w:val="1"/>
          <w:color w:val="000000" w:themeColor="text1"/>
          <w:sz w:val="22"/>
          <w:szCs w:val="22"/>
          <w:lang w:val="es-ES"/>
        </w:rPr>
        <w:t>ser venezolano,</w:t>
      </w:r>
      <w:r w:rsidRPr="1D901CC4" w:rsidR="0058006F">
        <w:rPr>
          <w:rFonts w:ascii="Arial" w:hAnsi="Arial" w:cs="Arial"/>
          <w:color w:val="000000" w:themeColor="text1"/>
          <w:sz w:val="22"/>
          <w:szCs w:val="22"/>
          <w:lang w:val="es-ES"/>
        </w:rPr>
        <w:t xml:space="preserve"> como personas carismáticas, luchadoras, que no se dejan vencer por las dificultades y esto se sostiene en las múltiples experiencias difíciles a las que han logrado sobrevivir antes de la migración y durante su trayectoria en el país de acogida o receptor. Este acumulado de saberes y experiencias, les permite resignificar de otra manera las dificultades cotidianas, y reconocer en ellos y ellas las capacidades, la fuerza y los recursos para continuar. </w:t>
      </w:r>
      <w:sdt>
        <w:sdtPr>
          <w:id w:val="1823535110"/>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1D901CC4">
            <w:rPr>
              <w:rFonts w:ascii="Arial" w:hAnsi="Arial" w:cs="Arial"/>
              <w:color w:val="000000" w:themeColor="text1"/>
              <w:sz w:val="22"/>
              <w:szCs w:val="22"/>
              <w:lang w:val="es-ES"/>
            </w:rPr>
            <w:fldChar w:fldCharType="begin"/>
          </w:r>
          <w:r w:rsidRPr="1D901CC4">
            <w:rPr>
              <w:rFonts w:ascii="Arial" w:hAnsi="Arial" w:cs="Arial"/>
              <w:color w:val="000000" w:themeColor="text1"/>
              <w:sz w:val="22"/>
              <w:szCs w:val="22"/>
              <w:lang w:val="es-ES"/>
            </w:rPr>
            <w:instrText xml:space="preserve">CITATION Age19 \l 3082 </w:instrText>
          </w:r>
          <w:r w:rsidRPr="1D901CC4">
            <w:rPr>
              <w:rFonts w:ascii="Arial" w:hAnsi="Arial" w:cs="Arial"/>
              <w:color w:val="000000" w:themeColor="text1"/>
              <w:sz w:val="22"/>
              <w:szCs w:val="22"/>
              <w:lang w:val="es-ES"/>
            </w:rPr>
            <w:fldChar w:fldCharType="separate"/>
          </w:r>
          <w:r w:rsidRPr="1D901CC4" w:rsidR="0058006F">
            <w:rPr>
              <w:rFonts w:ascii="Arial" w:hAnsi="Arial" w:cs="Arial"/>
              <w:color w:val="000000" w:themeColor="text1"/>
              <w:sz w:val="22"/>
              <w:szCs w:val="22"/>
              <w:lang w:val="es-ES"/>
            </w:rPr>
            <w:t>(Alto Comisionado de las Naciones Unidas para los Refugiados (ACNUR), 2019b)</w:t>
          </w:r>
          <w:r w:rsidRPr="1D901CC4">
            <w:rPr>
              <w:rFonts w:ascii="Arial" w:hAnsi="Arial" w:cs="Arial"/>
              <w:color w:val="000000" w:themeColor="text1"/>
              <w:sz w:val="22"/>
              <w:szCs w:val="22"/>
              <w:lang w:val="es-ES"/>
            </w:rPr>
            <w:fldChar w:fldCharType="end"/>
          </w:r>
        </w:sdtContent>
      </w:sdt>
    </w:p>
    <w:p xmlns:wp14="http://schemas.microsoft.com/office/word/2010/wordml" w:rsidRPr="008C678B" w:rsidR="0058006F" w:rsidP="1D901CC4" w:rsidRDefault="0058006F" w14:paraId="7EF6D75B" wp14:textId="77777777" wp14:noSpellErr="1">
      <w:pPr>
        <w:spacing w:before="100" w:beforeAutospacing="on" w:after="100" w:afterAutospacing="on"/>
        <w:jc w:val="both"/>
        <w:rPr>
          <w:rFonts w:ascii="Arial" w:hAnsi="Arial" w:cs="Arial"/>
          <w:sz w:val="22"/>
          <w:szCs w:val="22"/>
          <w:lang w:val="es-ES"/>
        </w:rPr>
      </w:pPr>
      <w:r w:rsidRPr="1D901CC4" w:rsidR="0058006F">
        <w:rPr>
          <w:rFonts w:ascii="Arial" w:hAnsi="Arial" w:cs="Arial"/>
          <w:sz w:val="22"/>
          <w:szCs w:val="22"/>
          <w:lang w:val="es-ES"/>
        </w:rPr>
        <w:t>De igual forma, se puede resaltar la creatividad para emprender iniciativas productivas diversas, en las que retoman saberes propios de la cotidianidad en su país de origen, o donde a  partir del intercambio con otras personas migrantes o comunidades de acogida o receptoras han logrado aprender nuevos oficios y desarrollan alternativas económicas ante la imposibilidad de emplearse formalmente. De esta manera descubren nuevas habilidades y logran reconocer en s</w:t>
      </w:r>
      <w:r w:rsidRPr="1D901CC4" w:rsidR="0058006F">
        <w:rPr>
          <w:rFonts w:ascii="Arial" w:hAnsi="Arial" w:cs="Arial"/>
          <w:sz w:val="22"/>
          <w:szCs w:val="22"/>
          <w:lang w:val="es-ES"/>
        </w:rPr>
        <w:t>í</w:t>
      </w:r>
      <w:r w:rsidRPr="1D901CC4" w:rsidR="0058006F">
        <w:rPr>
          <w:rFonts w:ascii="Arial" w:hAnsi="Arial" w:cs="Arial"/>
          <w:sz w:val="22"/>
          <w:szCs w:val="22"/>
          <w:lang w:val="es-ES"/>
        </w:rPr>
        <w:t xml:space="preserve"> mismos fortalezas que desconocían.</w:t>
      </w:r>
      <w:sdt>
        <w:sdtPr>
          <w:id w:val="1330332962"/>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 CITATION Gon22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(Goncalves, Trigoso, &amp; Delgado, 2022)</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5D9D4471" wp14:textId="77777777">
      <w:pPr>
        <w:spacing w:before="100" w:beforeAutospacing="1" w:after="100" w:afterAutospacing="1"/>
        <w:ind w:right="49"/>
        <w:jc w:val="both"/>
        <w:rPr>
          <w:rFonts w:ascii="Arial" w:hAnsi="Arial" w:cs="Arial"/>
          <w:sz w:val="22"/>
          <w:szCs w:val="22"/>
          <w:lang w:val="es-ES_tradnl"/>
        </w:rPr>
      </w:pPr>
      <w:r w:rsidRPr="008C678B">
        <w:rPr>
          <w:rFonts w:ascii="Arial" w:hAnsi="Arial" w:cs="Arial"/>
          <w:sz w:val="22"/>
          <w:szCs w:val="22"/>
          <w:lang w:val="es-ES_tradnl"/>
        </w:rPr>
        <w:t>A los logros que han acumulado durante la migración, se suma la esperanza de alcanzar la meta por la que decidieron salir de su territorio de origen, particularmente la posibilidad de tener las condiciones económicas para poder vivir dignamente y enviarles a sus familias para suplir sus necesidades. Este propósito último permite mantener la fortaleza ante las dificultades y perseverar en la búsqueda de diferentes soluciones o alternativas para lograr lo deseado.</w:t>
      </w:r>
    </w:p>
    <w:p xmlns:wp14="http://schemas.microsoft.com/office/word/2010/wordml" w:rsidRPr="008C678B" w:rsidR="0058006F" w:rsidP="0058006F" w:rsidRDefault="0058006F" w14:paraId="6CFD82AF" wp14:textId="77777777">
      <w:pPr>
        <w:spacing w:before="100" w:beforeAutospacing="1" w:after="100" w:afterAutospacing="1"/>
        <w:ind w:right="49"/>
        <w:jc w:val="both"/>
        <w:rPr>
          <w:rFonts w:ascii="Arial" w:hAnsi="Arial" w:cs="Arial"/>
          <w:sz w:val="22"/>
          <w:szCs w:val="22"/>
          <w:lang w:val="es-ES_tradnl"/>
        </w:rPr>
      </w:pPr>
      <w:r w:rsidRPr="008C678B">
        <w:rPr>
          <w:rFonts w:ascii="Arial" w:hAnsi="Arial" w:cs="Arial"/>
          <w:sz w:val="22"/>
          <w:szCs w:val="22"/>
          <w:lang w:val="es-ES_tradnl"/>
        </w:rPr>
        <w:t>La familia y la pareja se convierten en un recurso relacional para afrontar las dificultades que se presentan en la migración. En muchas ocasiones es la búsqueda por el bienestar de la familia lo que llevó a tomar la decisión de migrar y de continuar afrontando las situaciones de vulnerabilidad y violencia que experimentan como una manera de protegerlos, este vínculo es un soporte que aún desde la distancia les permite darles sentido a las experiencias vividas</w:t>
      </w:r>
      <w:sdt>
        <w:sdtPr>
          <w:rPr>
            <w:rFonts w:ascii="Arial" w:hAnsi="Arial" w:cs="Arial"/>
            <w:sz w:val="22"/>
            <w:szCs w:val="22"/>
            <w:lang w:val="es-ES_tradnl"/>
          </w:rPr>
          <w:id w:val="-148284257"/>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Age19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(Alto Comisionado de las Naciones Unidas para los Refugiados (ACNUR), 2019b)</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 xml:space="preserve">. </w:t>
      </w:r>
    </w:p>
    <w:p xmlns:wp14="http://schemas.microsoft.com/office/word/2010/wordml" w:rsidRPr="008C678B" w:rsidR="0058006F" w:rsidP="1D901CC4" w:rsidRDefault="0058006F" w14:paraId="2AE4ED94" wp14:textId="77777777" wp14:noSpellErr="1">
      <w:pPr>
        <w:spacing w:before="100" w:beforeAutospacing="on" w:after="100" w:afterAutospacing="on"/>
        <w:ind w:right="49"/>
        <w:jc w:val="both"/>
        <w:rPr>
          <w:rFonts w:ascii="Arial" w:hAnsi="Arial" w:cs="Arial"/>
          <w:sz w:val="22"/>
          <w:szCs w:val="22"/>
          <w:lang w:val="es-ES"/>
        </w:rPr>
      </w:pPr>
      <w:r w:rsidRPr="1D901CC4" w:rsidR="0058006F">
        <w:rPr>
          <w:rFonts w:ascii="Arial" w:hAnsi="Arial" w:cs="Arial"/>
          <w:sz w:val="22"/>
          <w:szCs w:val="22"/>
          <w:lang w:val="es-ES"/>
        </w:rPr>
        <w:t>En ocasiones quienes migran con la pareja pueden apoyarse para descargar lo que viven durante el día, y en general para reorganizar los roles y las responsabilidades familiares, durante la migración.  En este sentido, se transforman también las relaciones de poder en la familia, tanto la que migra como aquellos integrantes que se quedaron en el territorio de origen asumen nuevas responsabilidades y logran transformar estereotipos en relación a los géneros o las generaciones</w:t>
      </w:r>
      <w:sdt>
        <w:sdtPr>
          <w:id w:val="1779840231"/>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 CITATION Gir12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(Giraldo Z., Salazar H., &amp; M. Botero, 2012)</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Estas transformaciones son comprendidas de manera positiva y en ocasiones se convierten en un recurso para resignificar las experiencias difíciles, en especial a las mujeres les permite reconocer las capacidades y recursos de afrontamiento, ejemplo de esto, es que muchas de ellas se convierten en lideresas de los procesos de integración en las comunidades de acogida o receptoras. </w:t>
      </w:r>
    </w:p>
    <w:p xmlns:wp14="http://schemas.microsoft.com/office/word/2010/wordml" w:rsidRPr="008C678B" w:rsidR="0058006F" w:rsidP="0058006F" w:rsidRDefault="0058006F" w14:paraId="0AAA5A5A" wp14:textId="77777777">
      <w:pPr>
        <w:spacing w:before="100" w:beforeAutospacing="1" w:after="100" w:afterAutospacing="1"/>
        <w:ind w:right="49"/>
        <w:jc w:val="both"/>
        <w:rPr>
          <w:rFonts w:ascii="Arial" w:hAnsi="Arial" w:cs="Arial"/>
          <w:sz w:val="22"/>
          <w:szCs w:val="22"/>
          <w:lang w:val="es-ES_tradnl"/>
        </w:rPr>
      </w:pPr>
      <w:r w:rsidRPr="008C678B">
        <w:rPr>
          <w:rFonts w:ascii="Arial" w:hAnsi="Arial" w:cs="Arial"/>
          <w:sz w:val="22"/>
          <w:szCs w:val="22"/>
          <w:lang w:val="es-ES_tradnl"/>
        </w:rPr>
        <w:t>Por otra parte, para las personas migrantes y las colombianas retornadas, el juntarse incluso con desconocidos durante el viaje, se convierte en un recurso importante para contenerse mutuamente, cuidarse y afrontar las situaciones difíciles.</w:t>
      </w:r>
    </w:p>
    <w:p xmlns:wp14="http://schemas.microsoft.com/office/word/2010/wordml" w:rsidRPr="008C678B" w:rsidR="0058006F" w:rsidP="0058006F" w:rsidRDefault="0058006F" w14:paraId="1B2102F1" wp14:textId="77777777">
      <w:pPr>
        <w:spacing w:before="100" w:beforeAutospacing="1" w:after="100" w:afterAutospacing="1"/>
        <w:ind w:right="49"/>
        <w:jc w:val="both"/>
        <w:rPr>
          <w:rFonts w:ascii="Arial" w:hAnsi="Arial" w:cs="Arial"/>
          <w:sz w:val="22"/>
          <w:szCs w:val="22"/>
          <w:lang w:val="es-ES_tradnl"/>
        </w:rPr>
      </w:pPr>
      <w:r w:rsidRPr="008C678B">
        <w:rPr>
          <w:rFonts w:ascii="Arial" w:hAnsi="Arial" w:cs="Arial"/>
          <w:sz w:val="22"/>
          <w:szCs w:val="22"/>
          <w:lang w:val="es-ES_tradnl"/>
        </w:rPr>
        <w:t xml:space="preserve">Este apoyo mutuo se da durante el viaje, pero también en los diferentes lugares donde deciden permanecer temporalmente o asentarse, así de manera espontánea se intercambian estrategias, saberes sobre el territorio que transitan, o propician espacios de esparcimiento para compartir alimentos o escuchar música del territorio de origen, lo cual se convierte en escenarios de contención y bienestar emocional </w:t>
      </w:r>
      <w:sdt>
        <w:sdtPr>
          <w:rPr>
            <w:rFonts w:ascii="Arial" w:hAnsi="Arial" w:cs="Arial"/>
            <w:sz w:val="22"/>
            <w:szCs w:val="22"/>
            <w:lang w:val="es-ES_tradnl"/>
          </w:rPr>
          <w:id w:val="1266265107"/>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Gon22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(Goncalves, Trigoso, &amp; Delgado, 2022)</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78145AC6" wp14:textId="77777777">
      <w:pPr>
        <w:spacing w:before="100" w:beforeAutospacing="1" w:after="100" w:afterAutospacing="1"/>
        <w:jc w:val="both"/>
        <w:rPr>
          <w:rFonts w:ascii="Arial" w:hAnsi="Arial" w:cs="Arial"/>
          <w:sz w:val="22"/>
          <w:szCs w:val="22"/>
          <w:lang w:val="es-ES_tradnl"/>
        </w:rPr>
      </w:pPr>
      <w:r w:rsidRPr="008C678B">
        <w:rPr>
          <w:rFonts w:ascii="Arial" w:hAnsi="Arial" w:cs="Arial"/>
          <w:sz w:val="22"/>
          <w:szCs w:val="22"/>
          <w:lang w:val="es-ES_tradnl"/>
        </w:rPr>
        <w:t xml:space="preserve">De esta manera, también se ha propiciado la generación de redes u organizaciones de personas migrantes y colombianas retornadas, que de manera informal o formal intercambian información sobre sus derechos, la situación de las personas migrantes o el acceso a las ofertas institucionales, constituyéndose en una red de apoyo ante las dificultades, particularmente cuando los y las migrantes o los y las colombianas retornadas deciden asentarse e integrarse. En este sentido, son también importantes las alianzas y los vínculos que construyen en las comunidades de acogida o receptoras con organizaciones de base comunitaria o defensoras de los derechos humanos, con las que pueden tener temas en común y en los que encuentran acogida y apoyo. </w:t>
      </w:r>
    </w:p>
    <w:p xmlns:wp14="http://schemas.microsoft.com/office/word/2010/wordml" w:rsidRPr="008C678B" w:rsidR="0058006F" w:rsidP="1D901CC4" w:rsidRDefault="0058006F" w14:paraId="48553C6A" wp14:textId="77777777" wp14:noSpellErr="1">
      <w:pPr>
        <w:spacing w:before="100" w:beforeAutospacing="on" w:after="100" w:afterAutospacing="on"/>
        <w:jc w:val="both"/>
        <w:rPr>
          <w:rFonts w:ascii="Arial" w:hAnsi="Arial" w:cs="Arial"/>
          <w:sz w:val="22"/>
          <w:szCs w:val="22"/>
          <w:lang w:val="es-ES"/>
        </w:rPr>
      </w:pPr>
      <w:r w:rsidRPr="1D901CC4" w:rsidR="0058006F">
        <w:rPr>
          <w:rFonts w:ascii="Arial" w:hAnsi="Arial" w:cs="Arial"/>
          <w:sz w:val="22"/>
          <w:szCs w:val="22"/>
          <w:lang w:val="es-ES"/>
        </w:rPr>
        <w:t xml:space="preserve">Algunas de estas redes se han conformado por personas migrantes, colombianas retornadas y miembros de las comunidades de acogida o receptora, para trabajar conjuntamente la promoción de la salud y el bienestar emocional, desarrollando experiencias novedosas que contribuyen a la prevención de la xenofobia y discriminación, la humanización, el trato igualitario y la transformación de imaginarios socialmente construidos alrededor de la población refugiada, migrante y colombiana retornada. Para esto, ha sido significativo el desarrollo de espacios en los que se dan intercambios desde la cultura y el arte, el diálogo alrededor de los imaginarios que existen sobre las personas migrantes y el empoderamiento alrededor del cuidado de la salud </w:t>
      </w:r>
      <w:sdt>
        <w:sdtPr>
          <w:id w:val="-678349939"/>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OIM211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(Organización Internacional para las Migraciones (OIM), 2021)</w:t>
          </w:r>
          <w:r w:rsidRPr="1D901CC4">
            <w:rPr>
              <w:rFonts w:ascii="Arial" w:hAnsi="Arial" w:cs="Arial"/>
              <w:sz w:val="22"/>
              <w:szCs w:val="22"/>
              <w:lang w:val="es-ES"/>
            </w:rPr>
            <w:fldChar w:fldCharType="end"/>
          </w:r>
        </w:sdtContent>
      </w:sdt>
    </w:p>
    <w:p xmlns:wp14="http://schemas.microsoft.com/office/word/2010/wordml" w:rsidRPr="008C678B" w:rsidR="0058006F" w:rsidP="0058006F" w:rsidRDefault="0058006F" w14:paraId="3284719E" wp14:textId="77777777">
      <w:pPr>
        <w:spacing w:before="100" w:beforeAutospacing="1" w:after="100" w:afterAutospacing="1"/>
        <w:jc w:val="both"/>
        <w:rPr>
          <w:rFonts w:ascii="Arial" w:hAnsi="Arial" w:cs="Arial"/>
          <w:sz w:val="22"/>
          <w:szCs w:val="22"/>
          <w:lang w:val="es-ES_tradnl"/>
        </w:rPr>
      </w:pPr>
      <w:r w:rsidRPr="008C678B">
        <w:rPr>
          <w:rFonts w:ascii="Arial" w:hAnsi="Arial" w:cs="Arial"/>
          <w:sz w:val="22"/>
          <w:szCs w:val="22"/>
          <w:lang w:val="es-ES_tradnl"/>
        </w:rPr>
        <w:t>En este sentido, las comunidades son actores claves para el cuidado y protección del bienestar integral de los y las migrantes y colombianas retornadas, entendiendo que en el intercambio cultural se pueden generar nuevas prácticas que posibiliten la integración y el fomento de factores protectores de la salud y el bienestar psicosocial.</w:t>
      </w:r>
    </w:p>
    <w:p xmlns:wp14="http://schemas.microsoft.com/office/word/2010/wordml" w:rsidRPr="008C678B" w:rsidR="0058006F" w:rsidP="0058006F" w:rsidRDefault="0058006F" w14:paraId="45FF2FA4" wp14:textId="77777777">
      <w:pPr>
        <w:spacing w:before="100" w:beforeAutospacing="1" w:after="100" w:afterAutospacing="1"/>
        <w:jc w:val="both"/>
        <w:rPr>
          <w:rFonts w:ascii="Arial" w:hAnsi="Arial" w:cs="Arial"/>
          <w:sz w:val="22"/>
          <w:szCs w:val="22"/>
          <w:lang w:val="es-ES_tradnl"/>
        </w:rPr>
      </w:pPr>
      <w:r w:rsidRPr="008C678B">
        <w:rPr>
          <w:rFonts w:ascii="Arial" w:hAnsi="Arial" w:cs="Arial"/>
          <w:sz w:val="22"/>
          <w:szCs w:val="22"/>
          <w:lang w:val="es-ES_tradnl"/>
        </w:rPr>
        <w:t>De allí que, la política migratoria de Colombia parte de reconocer la migración como un factor de desarrollo entendiendo que las personas que se integran a la dinámica del país traen consigo saberes, habilidades, experiencias que pueden aportar en los ámbitos productivos, sociales y culturales del país</w:t>
      </w:r>
      <w:sdt>
        <w:sdtPr>
          <w:rPr>
            <w:rFonts w:ascii="Arial" w:hAnsi="Arial" w:cs="Arial"/>
            <w:sz w:val="22"/>
            <w:szCs w:val="22"/>
            <w:lang w:val="es-ES_tradnl"/>
          </w:rPr>
          <w:id w:val="-211344902"/>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Pre20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(Presidencia de Colombia, 2020)</w:t>
          </w:r>
          <w:r w:rsidRPr="008C678B">
            <w:rPr>
              <w:rFonts w:ascii="Arial" w:hAnsi="Arial" w:cs="Arial"/>
              <w:sz w:val="22"/>
              <w:szCs w:val="22"/>
              <w:lang w:val="es-ES_tradnl"/>
            </w:rPr>
            <w:fldChar w:fldCharType="end"/>
          </w:r>
        </w:sdtContent>
      </w:sdt>
    </w:p>
    <w:p xmlns:wp14="http://schemas.microsoft.com/office/word/2010/wordml" w:rsidRPr="008C678B" w:rsidR="0058006F" w:rsidP="0058006F" w:rsidRDefault="0058006F" w14:paraId="00FF93AB" wp14:textId="77777777">
      <w:pPr>
        <w:pStyle w:val="Ttulo1"/>
        <w:keepNext w:val="0"/>
        <w:keepLines w:val="0"/>
        <w:numPr>
          <w:ilvl w:val="2"/>
          <w:numId w:val="38"/>
        </w:numPr>
        <w:spacing w:before="0" w:line="240" w:lineRule="auto"/>
        <w:rPr>
          <w:rFonts w:ascii="Arial" w:hAnsi="Arial" w:cs="Arial"/>
          <w:b/>
          <w:bCs/>
          <w:color w:val="595959" w:themeColor="text1" w:themeTint="A6"/>
          <w:sz w:val="22"/>
          <w:szCs w:val="22"/>
          <w:lang w:val="es-ES_tradnl"/>
        </w:rPr>
      </w:pPr>
      <w:bookmarkStart w:name="_Toc132634090" w:id="47"/>
      <w:bookmarkStart w:name="_Toc132635999" w:id="48"/>
      <w:bookmarkStart w:name="_Toc166136969" w:id="49"/>
      <w:r w:rsidRPr="008C678B">
        <w:rPr>
          <w:rFonts w:ascii="Arial" w:hAnsi="Arial" w:cs="Arial"/>
          <w:b/>
          <w:bCs/>
          <w:color w:val="595959" w:themeColor="text1" w:themeTint="A6"/>
          <w:sz w:val="22"/>
          <w:szCs w:val="22"/>
          <w:lang w:val="es-ES_tradnl"/>
        </w:rPr>
        <w:t>Acompañamiento psicosocial</w:t>
      </w:r>
      <w:bookmarkEnd w:id="47"/>
      <w:bookmarkEnd w:id="48"/>
      <w:bookmarkEnd w:id="49"/>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0058006F" w:rsidRDefault="0058006F" w14:paraId="657EB22E" wp14:textId="77777777">
      <w:pPr>
        <w:spacing w:before="100" w:beforeAutospacing="1" w:after="100" w:afterAutospacing="1"/>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Cuando las personas, familias y comunidades están expuestas a desplazamientos forzados, migración y repatriación experimentan grandes exigencias, sufrimientos y cambios en su cotidianidad, los cuales requieren ser atendidos a través del desarrollo de acciones  de acompañamiento y atención psicosocial, es por ello, que la Organización Internacional para las Migraciones en la Guía para la atención psicosocial a personas migrantes en Mesoamérica, define la atención psicosocial como: </w:t>
      </w:r>
      <w:r w:rsidRPr="008C678B">
        <w:rPr>
          <w:rFonts w:ascii="Arial" w:hAnsi="Arial" w:cs="Arial"/>
          <w:i/>
          <w:iCs/>
          <w:color w:val="000000" w:themeColor="text1"/>
          <w:sz w:val="22"/>
          <w:szCs w:val="22"/>
          <w:lang w:val="es-ES_tradnl"/>
        </w:rPr>
        <w:t>“(…) el proceso sistemático     de acompañamiento personal, familiar y comunitario, que busca restablecer la integridad emocional de las personas, así como de sus redes sociales. Dicho proceso involucra distintos perfiles profesionales y contempla todos aquellos servicios relacionados con reducir o disminuir el deterioro emocional de las personas que han sido víctimas de la violación de sus derechos (…)</w:t>
      </w:r>
      <w:r w:rsidRPr="008C678B">
        <w:rPr>
          <w:rFonts w:ascii="Arial" w:hAnsi="Arial" w:cs="Arial"/>
          <w:color w:val="000000" w:themeColor="text1"/>
          <w:sz w:val="22"/>
          <w:szCs w:val="22"/>
          <w:lang w:val="es-ES_tradnl"/>
        </w:rPr>
        <w:t>”</w:t>
      </w:r>
      <w:sdt>
        <w:sdtPr>
          <w:rPr>
            <w:rFonts w:ascii="Arial" w:hAnsi="Arial" w:cs="Arial"/>
            <w:color w:val="000000" w:themeColor="text1"/>
            <w:sz w:val="22"/>
            <w:szCs w:val="22"/>
            <w:lang w:val="es-ES_tradnl"/>
          </w:rPr>
          <w:id w:val="-296840876"/>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Org18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(Organización Internacional para las Migraciones, 2018)</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0058006F" w:rsidP="0058006F" w:rsidRDefault="0058006F" w14:paraId="193BA286"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En este sentido, lo psicosocial involucra las dimensiones emocional y relacional, al respecto Arévalo señala que: “</w:t>
      </w:r>
      <w:r w:rsidRPr="008C678B">
        <w:rPr>
          <w:rFonts w:ascii="Arial" w:hAnsi="Arial" w:cs="Arial"/>
          <w:i/>
          <w:iCs/>
          <w:color w:val="000000" w:themeColor="text1"/>
          <w:sz w:val="22"/>
          <w:szCs w:val="22"/>
          <w:lang w:val="es-ES_tradnl"/>
        </w:rPr>
        <w:t>lo psicosocial es irreverente frente a procesos de atención puramente psicológicos y focalizados en los individuos, e invita a adelantar acciones tendientes a integrar lo emocional y lo relacional con una comprensión desde el contexto</w:t>
      </w:r>
      <w:r w:rsidRPr="008C678B">
        <w:rPr>
          <w:rFonts w:ascii="Arial" w:hAnsi="Arial" w:cs="Arial"/>
          <w:color w:val="000000" w:themeColor="text1"/>
          <w:sz w:val="22"/>
          <w:szCs w:val="22"/>
          <w:lang w:val="es-ES_tradnl"/>
        </w:rPr>
        <w:t>”</w:t>
      </w:r>
      <w:sdt>
        <w:sdtPr>
          <w:rPr>
            <w:rFonts w:ascii="Arial" w:hAnsi="Arial" w:cs="Arial"/>
            <w:color w:val="000000" w:themeColor="text1"/>
            <w:sz w:val="22"/>
            <w:szCs w:val="22"/>
            <w:lang w:val="es-ES_tradnl"/>
          </w:rPr>
          <w:id w:val="-1213577412"/>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Nar10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(Arévalo, 2010)</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 xml:space="preserve">, es así que bajo esta mirada, es indispensable comprender “(...) </w:t>
      </w:r>
      <w:r w:rsidRPr="008C678B">
        <w:rPr>
          <w:rFonts w:ascii="Arial" w:hAnsi="Arial" w:cs="Arial"/>
          <w:i/>
          <w:iCs/>
          <w:color w:val="000000" w:themeColor="text1"/>
          <w:sz w:val="22"/>
          <w:szCs w:val="22"/>
          <w:lang w:val="es-ES_tradnl"/>
        </w:rPr>
        <w:t>los contextos sociales, culturales y políticos como ámbitos en los que se construye y de</w:t>
      </w:r>
      <w:r>
        <w:rPr>
          <w:rFonts w:ascii="Arial" w:hAnsi="Arial" w:cs="Arial"/>
          <w:i/>
          <w:iCs/>
          <w:color w:val="000000" w:themeColor="text1"/>
          <w:sz w:val="22"/>
          <w:szCs w:val="22"/>
          <w:lang w:val="es-ES_tradnl"/>
        </w:rPr>
        <w:t xml:space="preserve"> </w:t>
      </w:r>
      <w:r w:rsidRPr="008C678B">
        <w:rPr>
          <w:rFonts w:ascii="Arial" w:hAnsi="Arial" w:cs="Arial"/>
          <w:i/>
          <w:iCs/>
          <w:color w:val="000000" w:themeColor="text1"/>
          <w:sz w:val="22"/>
          <w:szCs w:val="22"/>
          <w:lang w:val="es-ES_tradnl"/>
        </w:rPr>
        <w:t>construye la identidad, el mundo emocional y relacional (…)</w:t>
      </w:r>
      <w:r w:rsidRPr="008C678B">
        <w:rPr>
          <w:rFonts w:ascii="Arial" w:hAnsi="Arial" w:cs="Arial"/>
          <w:color w:val="000000" w:themeColor="text1"/>
          <w:sz w:val="22"/>
          <w:szCs w:val="22"/>
          <w:lang w:val="es-ES_tradnl"/>
        </w:rPr>
        <w:t>”</w:t>
      </w:r>
      <w:sdt>
        <w:sdtPr>
          <w:rPr>
            <w:rFonts w:ascii="Arial" w:hAnsi="Arial" w:cs="Arial"/>
            <w:color w:val="000000" w:themeColor="text1"/>
            <w:sz w:val="22"/>
            <w:szCs w:val="22"/>
            <w:lang w:val="es-ES_tradnl"/>
          </w:rPr>
          <w:id w:val="1871879104"/>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CITATION Nar10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(Arévalo, 2010)</w:t>
          </w:r>
          <w:r w:rsidRPr="008C678B">
            <w:rPr>
              <w:rFonts w:ascii="Arial" w:hAnsi="Arial" w:cs="Arial"/>
              <w:color w:val="000000" w:themeColor="text1"/>
              <w:sz w:val="22"/>
              <w:szCs w:val="22"/>
              <w:lang w:val="es-ES_tradnl"/>
            </w:rPr>
            <w:fldChar w:fldCharType="end"/>
          </w:r>
        </w:sdtContent>
      </w:sdt>
      <w:r w:rsidRPr="008C678B">
        <w:rPr>
          <w:rFonts w:ascii="Arial" w:hAnsi="Arial" w:cs="Arial"/>
          <w:color w:val="000000" w:themeColor="text1"/>
          <w:sz w:val="22"/>
          <w:szCs w:val="22"/>
          <w:lang w:val="es-ES_tradnl"/>
        </w:rPr>
        <w:t>.</w:t>
      </w:r>
    </w:p>
    <w:p xmlns:wp14="http://schemas.microsoft.com/office/word/2010/wordml" w:rsidRPr="008C678B" w:rsidR="0058006F" w:rsidP="0058006F" w:rsidRDefault="0058006F" w14:paraId="5B08B5D1" wp14:textId="77777777">
      <w:pPr>
        <w:jc w:val="both"/>
        <w:rPr>
          <w:rFonts w:ascii="Arial" w:hAnsi="Arial" w:cs="Arial"/>
          <w:color w:val="000000" w:themeColor="text1"/>
          <w:sz w:val="22"/>
          <w:szCs w:val="22"/>
          <w:lang w:val="es-ES_tradnl"/>
        </w:rPr>
      </w:pPr>
    </w:p>
    <w:p xmlns:wp14="http://schemas.microsoft.com/office/word/2010/wordml" w:rsidR="0058006F" w:rsidP="0058006F" w:rsidRDefault="0058006F" w14:paraId="1FC6B9CB" wp14:textId="77777777">
      <w:pPr>
        <w:jc w:val="both"/>
        <w:rPr>
          <w:rFonts w:ascii="Arial" w:hAnsi="Arial" w:cs="Arial"/>
          <w:color w:val="000000" w:themeColor="text1"/>
          <w:sz w:val="22"/>
          <w:szCs w:val="22"/>
          <w:lang w:val="es-ES_tradnl"/>
        </w:rPr>
      </w:pPr>
      <w:r w:rsidRPr="008C678B">
        <w:rPr>
          <w:rFonts w:ascii="Arial" w:hAnsi="Arial" w:cs="Arial"/>
          <w:color w:val="000000" w:themeColor="text1"/>
          <w:sz w:val="22"/>
          <w:szCs w:val="22"/>
          <w:lang w:val="es-ES_tradnl"/>
        </w:rPr>
        <w:t xml:space="preserve">Bajo esta mirada, la población migrante, población colombiana retornada y comunidades de acogida o receptoras son vistas desde una perspectiva integral y sistémica, y por ello, se reconoce a la persona migrante o colombiana retornada como un </w:t>
      </w:r>
      <w:r w:rsidRPr="008C678B">
        <w:rPr>
          <w:rFonts w:ascii="Arial" w:hAnsi="Arial" w:cs="Arial"/>
          <w:i/>
          <w:iCs/>
          <w:color w:val="000000" w:themeColor="text1"/>
          <w:sz w:val="22"/>
          <w:szCs w:val="22"/>
          <w:lang w:val="es-ES_tradnl"/>
        </w:rPr>
        <w:t>ser biopsicosocial</w:t>
      </w:r>
      <w:r w:rsidRPr="008C678B">
        <w:rPr>
          <w:rFonts w:ascii="Arial" w:hAnsi="Arial" w:cs="Arial"/>
          <w:color w:val="000000" w:themeColor="text1"/>
          <w:sz w:val="22"/>
          <w:szCs w:val="22"/>
          <w:lang w:val="es-ES_tradnl"/>
        </w:rPr>
        <w:t xml:space="preserve"> que está inmersa en un medio familiar, comunitario, social, cultural y político del que es indisociable, y está compuesta a su vez de unas dimensiones física, cognitiva, emocional, comportamental, espiritual y existencial, por lo que estos factores deben ser integrados de modo natural en el quehacer psicosocial. Teniendo en cuenta lo anterior, desde el acompañamiento psicosocial se promueve la articulación y desarrollo de acciones individuales, familiares y colectivas, reconociendo las potencialidades de las distintas modalidades de acompañamiento, así como sus alcances y objetivos.</w:t>
      </w:r>
    </w:p>
    <w:p xmlns:wp14="http://schemas.microsoft.com/office/word/2010/wordml" w:rsidRPr="008C678B" w:rsidR="0058006F" w:rsidP="0058006F" w:rsidRDefault="0058006F" w14:paraId="16DEB4AB" wp14:textId="77777777">
      <w:pPr>
        <w:jc w:val="both"/>
        <w:rPr>
          <w:rFonts w:ascii="Arial" w:hAnsi="Arial" w:cs="Arial"/>
          <w:color w:val="000000" w:themeColor="text1"/>
          <w:sz w:val="22"/>
          <w:szCs w:val="22"/>
          <w:lang w:val="es-ES_tradnl"/>
        </w:rPr>
      </w:pPr>
    </w:p>
    <w:p xmlns:wp14="http://schemas.microsoft.com/office/word/2010/wordml" w:rsidRPr="008C678B" w:rsidR="0058006F" w:rsidP="1D901CC4" w:rsidRDefault="0058006F" w14:paraId="5DD47661" wp14:textId="77777777">
      <w:pPr>
        <w:widowControl w:val="0"/>
        <w:autoSpaceDE w:val="0"/>
        <w:autoSpaceDN w:val="0"/>
        <w:adjustRightInd w:val="0"/>
        <w:spacing w:after="240"/>
        <w:jc w:val="both"/>
        <w:rPr>
          <w:rFonts w:ascii="Arial" w:hAnsi="Arial" w:cs="Arial"/>
          <w:sz w:val="22"/>
          <w:szCs w:val="22"/>
          <w:lang w:val="es-ES"/>
        </w:rPr>
      </w:pPr>
      <w:r w:rsidRPr="1D901CC4" w:rsidR="0058006F">
        <w:rPr>
          <w:rFonts w:ascii="Arial" w:hAnsi="Arial" w:cs="Arial"/>
          <w:sz w:val="22"/>
          <w:szCs w:val="22"/>
          <w:lang w:val="es-ES"/>
        </w:rPr>
        <w:t xml:space="preserve">El acompañamiento psicosocial tiene a su vez un efecto terapéutico, dado que permite que en la comprensión de los sentidos y significados que tienen frente a la migración se reconozcan nuevas posibilidades y alternativas frente a lo vivido. Para </w:t>
      </w:r>
      <w:r w:rsidRPr="1D901CC4" w:rsidR="0058006F">
        <w:rPr>
          <w:rFonts w:ascii="Arial" w:hAnsi="Arial" w:cs="Arial"/>
          <w:sz w:val="22"/>
          <w:szCs w:val="22"/>
          <w:lang w:val="es-ES"/>
        </w:rPr>
        <w:t>Fried</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Schnitman</w:t>
      </w:r>
      <w:r w:rsidRPr="1D901CC4" w:rsidR="0058006F">
        <w:rPr>
          <w:rFonts w:ascii="Arial" w:hAnsi="Arial" w:cs="Arial"/>
          <w:sz w:val="22"/>
          <w:szCs w:val="22"/>
          <w:lang w:val="es-ES"/>
        </w:rPr>
        <w:t xml:space="preserve">, Dora: </w:t>
      </w:r>
      <w:r w:rsidRPr="1D901CC4" w:rsidR="0058006F">
        <w:rPr>
          <w:rFonts w:ascii="Arial" w:hAnsi="Arial" w:cs="Arial"/>
          <w:sz w:val="22"/>
          <w:szCs w:val="22"/>
          <w:lang w:val="es-ES"/>
        </w:rPr>
        <w:t xml:space="preserve">“(…) </w:t>
      </w:r>
      <w:r w:rsidRPr="1D901CC4" w:rsidR="0058006F">
        <w:rPr>
          <w:rFonts w:ascii="Arial" w:hAnsi="Arial" w:cs="Arial"/>
          <w:i w:val="1"/>
          <w:iCs w:val="1"/>
          <w:sz w:val="22"/>
          <w:szCs w:val="22"/>
          <w:lang w:val="es-ES"/>
        </w:rPr>
        <w:t>en estas conversaciones las personas intercambian experiencias, perspectivas y sentimientos, reconstruyen significados que puedan dar sentido a sus vidas y a las relaciones que los sostienen (…)</w:t>
      </w:r>
      <w:r w:rsidRPr="1D901CC4" w:rsidR="0058006F">
        <w:rPr>
          <w:rFonts w:ascii="Arial" w:hAnsi="Arial" w:cs="Arial"/>
          <w:sz w:val="22"/>
          <w:szCs w:val="22"/>
          <w:lang w:val="es-ES"/>
        </w:rPr>
        <w:t>”</w:t>
      </w:r>
      <w:sdt>
        <w:sdtPr>
          <w:id w:val="-318115897"/>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Fri10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(Schnitman, 2010)</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El acompañamiento psicosocial es además un diálogo generativo que permite: </w:t>
      </w:r>
    </w:p>
    <w:p xmlns:wp14="http://schemas.microsoft.com/office/word/2010/wordml" w:rsidRPr="008C678B" w:rsidR="0058006F" w:rsidP="1D901CC4" w:rsidRDefault="0058006F" w14:paraId="70CBE260" wp14:textId="77777777" wp14:noSpellErr="1">
      <w:pPr>
        <w:widowControl w:val="0"/>
        <w:autoSpaceDE w:val="0"/>
        <w:autoSpaceDN w:val="0"/>
        <w:adjustRightInd w:val="0"/>
        <w:spacing w:after="240"/>
        <w:ind w:left="567" w:right="701"/>
        <w:jc w:val="both"/>
        <w:rPr>
          <w:rFonts w:ascii="Arial" w:hAnsi="Arial" w:cs="Arial"/>
          <w:sz w:val="22"/>
          <w:szCs w:val="22"/>
          <w:lang w:val="es-ES"/>
        </w:rPr>
      </w:pPr>
      <w:r w:rsidRPr="1D901CC4" w:rsidR="0058006F">
        <w:rPr>
          <w:rFonts w:ascii="Arial" w:hAnsi="Arial" w:cs="Arial"/>
          <w:i w:val="1"/>
          <w:iCs w:val="1"/>
          <w:sz w:val="22"/>
          <w:szCs w:val="22"/>
          <w:lang w:val="es-ES"/>
        </w:rPr>
        <w:t xml:space="preserve">“(…) preguntarnos acerca de nuestras maneras de comprender, poner en perspectiva y flexibilizar nuestras visiones de la realidad, nuestros valores y relaciones; recuperar nuestros recursos y potencialidades; reconsiderar aquello que tomamos o se toma por “dado”; … formularnos preguntas fundamentales acerca de nuestra vida personal, social, organizacional, </w:t>
      </w:r>
      <w:r w:rsidRPr="1D901CC4" w:rsidR="0058006F">
        <w:rPr>
          <w:rFonts w:ascii="Arial" w:hAnsi="Arial" w:cs="Arial"/>
          <w:i w:val="1"/>
          <w:iCs w:val="1"/>
          <w:sz w:val="22"/>
          <w:szCs w:val="22"/>
          <w:lang w:val="es-ES"/>
        </w:rPr>
        <w:t>comunitaria; considerar nuevas alternativas para la acción personal y social en el presente, y a futuro</w:t>
      </w:r>
      <w:r w:rsidRPr="1D901CC4" w:rsidR="0058006F">
        <w:rPr>
          <w:rFonts w:ascii="Arial" w:hAnsi="Arial" w:cs="Arial"/>
          <w:sz w:val="22"/>
          <w:szCs w:val="22"/>
          <w:lang w:val="es-ES"/>
        </w:rPr>
        <w:t xml:space="preserve">” </w:t>
      </w:r>
      <w:sdt>
        <w:sdtPr>
          <w:id w:val="1074623926"/>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Fri10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(Schnitman, 2010)</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w:t>
      </w:r>
    </w:p>
    <w:p xmlns:wp14="http://schemas.microsoft.com/office/word/2010/wordml" w:rsidRPr="008C678B" w:rsidR="0058006F" w:rsidP="0058006F" w:rsidRDefault="0058006F" w14:paraId="79C9883D" wp14:textId="77777777">
      <w:pPr>
        <w:widowControl w:val="0"/>
        <w:autoSpaceDE w:val="0"/>
        <w:autoSpaceDN w:val="0"/>
        <w:adjustRightInd w:val="0"/>
        <w:spacing w:after="240"/>
        <w:ind w:right="49"/>
        <w:jc w:val="both"/>
        <w:rPr>
          <w:rFonts w:ascii="Arial" w:hAnsi="Arial" w:cs="Arial"/>
          <w:sz w:val="22"/>
          <w:szCs w:val="22"/>
          <w:lang w:val="es-ES_tradnl"/>
        </w:rPr>
      </w:pPr>
      <w:r w:rsidRPr="008C678B">
        <w:rPr>
          <w:rFonts w:ascii="Arial" w:hAnsi="Arial" w:cs="Arial"/>
          <w:sz w:val="22"/>
          <w:szCs w:val="22"/>
          <w:lang w:val="es-ES_tradnl"/>
        </w:rPr>
        <w:t xml:space="preserve">Bajo este contexto, la estrategia recoge los siguientes principios del </w:t>
      </w:r>
      <w:r w:rsidRPr="008C678B">
        <w:rPr>
          <w:rFonts w:ascii="Arial" w:hAnsi="Arial" w:cs="Arial"/>
          <w:i/>
          <w:iCs/>
          <w:sz w:val="22"/>
          <w:szCs w:val="22"/>
          <w:lang w:val="es-ES_tradnl"/>
        </w:rPr>
        <w:t>construccionismo social</w:t>
      </w:r>
      <w:r w:rsidRPr="008C678B">
        <w:rPr>
          <w:rFonts w:ascii="Arial" w:hAnsi="Arial" w:cs="Arial"/>
          <w:sz w:val="22"/>
          <w:szCs w:val="22"/>
          <w:lang w:val="es-ES_tradnl"/>
        </w:rPr>
        <w:t xml:space="preserve">: </w:t>
      </w:r>
    </w:p>
    <w:p xmlns:wp14="http://schemas.microsoft.com/office/word/2010/wordml" w:rsidRPr="008C678B" w:rsidR="0058006F" w:rsidP="1D901CC4" w:rsidRDefault="0058006F" w14:paraId="7E65978E" wp14:textId="77777777">
      <w:pPr>
        <w:pStyle w:val="Prrafodelista"/>
        <w:widowControl w:val="0"/>
        <w:numPr>
          <w:ilvl w:val="0"/>
          <w:numId w:val="27"/>
        </w:numPr>
        <w:autoSpaceDE w:val="0"/>
        <w:autoSpaceDN w:val="0"/>
        <w:adjustRightInd w:val="0"/>
        <w:spacing w:after="240" w:line="240" w:lineRule="auto"/>
        <w:ind w:right="49"/>
        <w:jc w:val="both"/>
        <w:rPr>
          <w:rFonts w:ascii="Arial" w:hAnsi="Arial" w:cs="Arial"/>
          <w:lang w:val="es-ES"/>
        </w:rPr>
      </w:pPr>
      <w:r w:rsidRPr="1D901CC4" w:rsidR="0058006F">
        <w:rPr>
          <w:rFonts w:ascii="Arial" w:hAnsi="Arial" w:cs="Arial"/>
          <w:lang w:val="es-ES"/>
        </w:rPr>
        <w:t xml:space="preserve">La ruptura de la tradicional y asimétrica relación entre terapeuta y persona atendida. En este sentido, el construccionismo social invita al profesional psicosocial a desprenderse de su poder y posición de experto para </w:t>
      </w:r>
      <w:r w:rsidRPr="1D901CC4" w:rsidR="0058006F">
        <w:rPr>
          <w:rFonts w:ascii="Arial" w:hAnsi="Arial" w:cs="Arial"/>
          <w:lang w:val="es-ES"/>
        </w:rPr>
        <w:t>co</w:t>
      </w:r>
      <w:r w:rsidRPr="1D901CC4" w:rsidR="0058006F">
        <w:rPr>
          <w:rFonts w:ascii="Arial" w:hAnsi="Arial" w:cs="Arial"/>
          <w:lang w:val="es-ES"/>
        </w:rPr>
        <w:t>-construir con la persona atendida su propia realidad y los recursos de afrontamiento.</w:t>
      </w:r>
    </w:p>
    <w:p xmlns:wp14="http://schemas.microsoft.com/office/word/2010/wordml" w:rsidRPr="008C678B" w:rsidR="0058006F" w:rsidP="0058006F" w:rsidRDefault="0058006F" w14:paraId="41F1F81B" wp14:textId="77777777">
      <w:pPr>
        <w:pStyle w:val="Prrafodelista"/>
        <w:widowControl w:val="0"/>
        <w:numPr>
          <w:ilvl w:val="0"/>
          <w:numId w:val="27"/>
        </w:numPr>
        <w:autoSpaceDE w:val="0"/>
        <w:autoSpaceDN w:val="0"/>
        <w:adjustRightInd w:val="0"/>
        <w:spacing w:after="240" w:line="240" w:lineRule="auto"/>
        <w:ind w:right="49"/>
        <w:jc w:val="both"/>
        <w:rPr>
          <w:rFonts w:ascii="Arial" w:hAnsi="Arial" w:cs="Arial"/>
          <w:lang w:val="es-ES_tradnl"/>
        </w:rPr>
      </w:pPr>
      <w:r w:rsidRPr="008C678B">
        <w:rPr>
          <w:rFonts w:ascii="Arial" w:hAnsi="Arial" w:cs="Arial"/>
          <w:lang w:val="es-ES_tradnl"/>
        </w:rPr>
        <w:t>La narrativa como un proceso de comprensión de la realidad y los significados otorgados por las personas atendidas a la experiencia vivida. El construccionismo social apoya la idea de que moldeamos el mundo en el que vivimos y creamos nuestra propia realidad, y en este sentido, es posible la construcción de relatos alternos o de nuevas versiones frente a la experiencia vivida, y es allí donde toma sentido el cambio y la resolución del o los problemas.</w:t>
      </w:r>
    </w:p>
    <w:p xmlns:wp14="http://schemas.microsoft.com/office/word/2010/wordml" w:rsidRPr="008C678B" w:rsidR="0058006F" w:rsidP="1D901CC4" w:rsidRDefault="0058006F" w14:paraId="42EC6F75" wp14:textId="77777777">
      <w:pPr>
        <w:pStyle w:val="Prrafodelista"/>
        <w:widowControl w:val="0"/>
        <w:numPr>
          <w:ilvl w:val="0"/>
          <w:numId w:val="27"/>
        </w:numPr>
        <w:autoSpaceDE w:val="0"/>
        <w:autoSpaceDN w:val="0"/>
        <w:adjustRightInd w:val="0"/>
        <w:spacing w:after="240" w:line="240" w:lineRule="auto"/>
        <w:ind w:right="49"/>
        <w:jc w:val="both"/>
        <w:rPr>
          <w:rFonts w:ascii="Arial" w:hAnsi="Arial" w:cs="Arial"/>
          <w:lang w:val="es-ES"/>
        </w:rPr>
      </w:pPr>
      <w:r w:rsidRPr="1D901CC4" w:rsidR="0058006F">
        <w:rPr>
          <w:rFonts w:ascii="Arial" w:hAnsi="Arial" w:cs="Arial"/>
          <w:lang w:val="es-ES"/>
        </w:rPr>
        <w:t xml:space="preserve">En la realidad social no hay una verdad única, objetiva y absoluta, por lo tanto, en la relación terapéutica se </w:t>
      </w:r>
      <w:r w:rsidRPr="1D901CC4" w:rsidR="0058006F">
        <w:rPr>
          <w:rFonts w:ascii="Arial" w:hAnsi="Arial" w:cs="Arial"/>
          <w:lang w:val="es-ES"/>
        </w:rPr>
        <w:t>co</w:t>
      </w:r>
      <w:r w:rsidRPr="1D901CC4" w:rsidR="0058006F">
        <w:rPr>
          <w:rFonts w:ascii="Arial" w:hAnsi="Arial" w:cs="Arial"/>
          <w:lang w:val="es-ES"/>
        </w:rPr>
        <w:t>-construye una descripción de la realidad de la persona atendida y el desarrollo de propuestas y soluciones al problema o situación presentada.</w:t>
      </w:r>
    </w:p>
    <w:p xmlns:wp14="http://schemas.microsoft.com/office/word/2010/wordml" w:rsidRPr="008C678B" w:rsidR="0058006F" w:rsidP="1D901CC4" w:rsidRDefault="0058006F" w14:paraId="36FD1097" wp14:textId="77777777" wp14:noSpellErr="1">
      <w:pPr>
        <w:widowControl w:val="0"/>
        <w:autoSpaceDE w:val="0"/>
        <w:autoSpaceDN w:val="0"/>
        <w:adjustRightInd w:val="0"/>
        <w:spacing w:after="240"/>
        <w:jc w:val="both"/>
        <w:rPr>
          <w:rFonts w:ascii="Arial" w:hAnsi="Arial" w:cs="Arial"/>
          <w:sz w:val="22"/>
          <w:szCs w:val="22"/>
          <w:lang w:val="es-ES"/>
        </w:rPr>
      </w:pPr>
      <w:r w:rsidRPr="1D901CC4" w:rsidR="0058006F">
        <w:rPr>
          <w:rFonts w:ascii="Arial" w:hAnsi="Arial" w:cs="Arial"/>
          <w:sz w:val="22"/>
          <w:szCs w:val="22"/>
          <w:lang w:val="es-ES"/>
        </w:rPr>
        <w:t>Para el Ministerio de Salud y Protección Social, el acompañamiento psicosocial es el conjunto de acciones encaminadas a la integración social-comunitaria y el bienestar psicosocial desde el fortalecimiento de recursos de afrontamiento  y  los horizontes de vida individuales, familiares y/o comunitarios, así como su reconocimiento como sujetos de derechos. Lo anterior, a través del desarrollo de espacios de contención emocional, de acogida y escucha del dolor, de socialización sobre los deberes y derechos en salud, y de intervenciones más específicas.</w:t>
      </w:r>
    </w:p>
    <w:p xmlns:wp14="http://schemas.microsoft.com/office/word/2010/wordml" w:rsidRPr="008C678B" w:rsidR="0058006F" w:rsidP="1D901CC4" w:rsidRDefault="0058006F" w14:paraId="5875273A" wp14:textId="77777777" wp14:noSpellErr="1">
      <w:pPr>
        <w:widowControl w:val="0"/>
        <w:autoSpaceDE w:val="0"/>
        <w:autoSpaceDN w:val="0"/>
        <w:adjustRightInd w:val="0"/>
        <w:spacing w:after="240"/>
        <w:jc w:val="both"/>
        <w:rPr>
          <w:rFonts w:ascii="Arial" w:hAnsi="Arial" w:cs="Arial"/>
          <w:sz w:val="22"/>
          <w:szCs w:val="22"/>
          <w:lang w:val="es-ES"/>
        </w:rPr>
      </w:pPr>
      <w:r w:rsidRPr="1D901CC4" w:rsidR="0058006F">
        <w:rPr>
          <w:rFonts w:ascii="Arial" w:hAnsi="Arial" w:cs="Arial"/>
          <w:sz w:val="22"/>
          <w:szCs w:val="22"/>
          <w:lang w:val="es-ES"/>
        </w:rPr>
        <w:t xml:space="preserve">Es así </w:t>
      </w:r>
      <w:r w:rsidRPr="1D901CC4" w:rsidR="0058006F">
        <w:rPr>
          <w:rFonts w:ascii="Arial" w:hAnsi="Arial" w:cs="Arial"/>
          <w:sz w:val="22"/>
          <w:szCs w:val="22"/>
          <w:lang w:val="es-ES"/>
        </w:rPr>
        <w:t>que</w:t>
      </w:r>
      <w:r w:rsidRPr="1D901CC4" w:rsidR="0058006F">
        <w:rPr>
          <w:rFonts w:ascii="Arial" w:hAnsi="Arial" w:cs="Arial"/>
          <w:sz w:val="22"/>
          <w:szCs w:val="22"/>
          <w:lang w:val="es-ES"/>
        </w:rPr>
        <w:t xml:space="preserve"> el acompañamiento psicosocial es un proceso relacional, conversacional y reflexivo en torno a las experiencias, los sentidos y significados, las expectativas a futuro, las emociones y los cambios y/o transformaciones que ha generado la migración.</w:t>
      </w:r>
    </w:p>
    <w:p xmlns:wp14="http://schemas.microsoft.com/office/word/2010/wordml" w:rsidR="0058006F" w:rsidP="1D901CC4" w:rsidRDefault="0058006F" w14:paraId="583B2B3A" wp14:textId="77777777" wp14:noSpellErr="1">
      <w:pPr>
        <w:shd w:val="clear" w:color="auto" w:fill="FFFFFF" w:themeFill="background1"/>
        <w:jc w:val="both"/>
        <w:rPr>
          <w:rFonts w:ascii="Arial" w:hAnsi="Arial" w:cs="Arial"/>
          <w:sz w:val="22"/>
          <w:szCs w:val="22"/>
          <w:lang w:val="es-ES"/>
        </w:rPr>
      </w:pPr>
      <w:r w:rsidRPr="1D901CC4" w:rsidR="0058006F">
        <w:rPr>
          <w:rFonts w:ascii="Arial" w:hAnsi="Arial" w:cs="Arial"/>
          <w:sz w:val="22"/>
          <w:szCs w:val="22"/>
          <w:lang w:val="es-ES"/>
        </w:rPr>
        <w:t>Finalmente, es relevante resaltar que el acompañamiento psicosocial también implica el fortalecimiento de la capacidad de agencia de las personas, familias y comunidades y su reconocimiento como sujetos de derechos, así como la necesidad de movilización de la oferta institucional disponible en el territorio para que el Estado cumpla su papel como garante de los derechos.</w:t>
      </w:r>
    </w:p>
    <w:p xmlns:wp14="http://schemas.microsoft.com/office/word/2010/wordml" w:rsidRPr="008C678B" w:rsidR="0058006F" w:rsidP="0058006F" w:rsidRDefault="0058006F" w14:paraId="0AD9C6F4" wp14:textId="77777777">
      <w:pPr>
        <w:shd w:val="clear" w:color="auto" w:fill="FFFFFF"/>
        <w:jc w:val="both"/>
        <w:rPr>
          <w:rFonts w:ascii="Arial" w:hAnsi="Arial" w:cs="Arial"/>
          <w:sz w:val="22"/>
          <w:szCs w:val="22"/>
          <w:lang w:val="es-ES_tradnl"/>
        </w:rPr>
      </w:pPr>
    </w:p>
    <w:p xmlns:wp14="http://schemas.microsoft.com/office/word/2010/wordml" w:rsidRPr="008C678B" w:rsidR="0058006F" w:rsidP="0058006F" w:rsidRDefault="0058006F" w14:paraId="00344B5D" wp14:textId="77777777">
      <w:pPr>
        <w:contextualSpacing/>
        <w:jc w:val="both"/>
        <w:rPr>
          <w:rFonts w:ascii="Arial" w:hAnsi="Arial" w:cs="Arial"/>
          <w:sz w:val="22"/>
          <w:szCs w:val="22"/>
          <w:lang w:val="es-ES_tradnl"/>
        </w:rPr>
      </w:pPr>
      <w:r w:rsidRPr="008C678B">
        <w:rPr>
          <w:rFonts w:ascii="Arial" w:hAnsi="Arial" w:cs="Arial"/>
          <w:sz w:val="22"/>
          <w:szCs w:val="22"/>
          <w:lang w:val="es-ES_tradnl"/>
        </w:rPr>
        <w:t>Por lo anterior, la estrategia acoge el marco internacional de atención que se ha definido en la “Guía del IASC</w:t>
      </w:r>
      <w:r w:rsidRPr="008C678B">
        <w:rPr>
          <w:rStyle w:val="Refdenotaalpie"/>
          <w:rFonts w:ascii="Arial" w:hAnsi="Arial" w:cs="Arial"/>
          <w:sz w:val="22"/>
          <w:szCs w:val="22"/>
          <w:lang w:val="es-ES_tradnl"/>
        </w:rPr>
        <w:footnoteReference w:id="4"/>
      </w:r>
      <w:r w:rsidRPr="008C678B">
        <w:rPr>
          <w:rFonts w:ascii="Arial" w:hAnsi="Arial" w:cs="Arial"/>
          <w:sz w:val="22"/>
          <w:szCs w:val="22"/>
          <w:lang w:val="es-ES_tradnl"/>
        </w:rPr>
        <w:t xml:space="preserve"> sobre Salud Mental y Apoyo Psicosocial en Emergencias Humanitarias y Catástrofes”, y que establece los principios y recomendaciones frente a las acciones humanitarias que deben desarrollarse como un mínimo de respuestas multisectoriales para proteger y mejorar la salud mental y el bienestar psicosocial de las personas, y en el que se propone la siguiente pirámide que permite organizar los niveles de acompañamiento y apoyo psicosocial a las personas, familias y comunidades:</w:t>
      </w:r>
    </w:p>
    <w:p xmlns:wp14="http://schemas.microsoft.com/office/word/2010/wordml" w:rsidRPr="008C678B" w:rsidR="0058006F" w:rsidP="0058006F" w:rsidRDefault="0058006F" w14:paraId="2880D039" wp14:textId="77777777">
      <w:pPr>
        <w:spacing w:before="100" w:beforeAutospacing="1" w:after="100" w:afterAutospacing="1"/>
        <w:contextualSpacing/>
        <w:jc w:val="center"/>
        <w:rPr>
          <w:rFonts w:ascii="Arial" w:hAnsi="Arial" w:cs="Arial"/>
          <w:sz w:val="22"/>
          <w:szCs w:val="22"/>
          <w:lang w:val="es-ES_tradnl"/>
        </w:rPr>
      </w:pPr>
      <w:r w:rsidRPr="008C678B">
        <w:rPr>
          <w:rFonts w:ascii="Arial" w:hAnsi="Arial" w:cs="Arial"/>
          <w:noProof/>
          <w:sz w:val="22"/>
          <w:szCs w:val="22"/>
          <w:lang w:val="es-ES_tradnl"/>
        </w:rPr>
        <w:drawing>
          <wp:anchor xmlns:wp14="http://schemas.microsoft.com/office/word/2010/wordprocessingDrawing" distT="0" distB="0" distL="114300" distR="114300" simplePos="0" relativeHeight="251659264" behindDoc="0" locked="0" layoutInCell="1" allowOverlap="1" wp14:anchorId="552EE7A7" wp14:editId="0379E416">
            <wp:simplePos x="0" y="0"/>
            <wp:positionH relativeFrom="column">
              <wp:posOffset>973115</wp:posOffset>
            </wp:positionH>
            <wp:positionV relativeFrom="paragraph">
              <wp:posOffset>357740</wp:posOffset>
            </wp:positionV>
            <wp:extent cx="3293110" cy="2559050"/>
            <wp:effectExtent l="12700" t="0" r="21590" b="6350"/>
            <wp:wrapSquare wrapText="bothSides"/>
            <wp:docPr id="10" name="Diagrama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r w:rsidRPr="008C678B">
        <w:rPr>
          <w:rFonts w:ascii="Arial" w:hAnsi="Arial" w:cs="Arial"/>
          <w:b/>
          <w:bCs/>
          <w:sz w:val="22"/>
          <w:szCs w:val="22"/>
          <w:lang w:val="es-ES_tradnl"/>
        </w:rPr>
        <w:t>Ilustración 2.</w:t>
      </w:r>
      <w:r w:rsidRPr="008C678B">
        <w:rPr>
          <w:rFonts w:ascii="Arial" w:hAnsi="Arial" w:cs="Arial"/>
          <w:sz w:val="22"/>
          <w:szCs w:val="22"/>
          <w:lang w:val="es-ES_tradnl"/>
        </w:rPr>
        <w:t xml:space="preserve"> Pirámide de intervenciones para los servicios de salud mental y apoyo psicosocial en emergencias.</w:t>
      </w:r>
    </w:p>
    <w:p xmlns:wp14="http://schemas.microsoft.com/office/word/2010/wordml" w:rsidRPr="008C678B" w:rsidR="0058006F" w:rsidP="0058006F" w:rsidRDefault="0058006F" w14:paraId="4B1F511A"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65F9C3DC"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5023141B"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1F3B1409"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562C75D1"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664355AD"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1A965116"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7DF4E37C" wp14:textId="77777777">
      <w:pPr>
        <w:widowControl w:val="0"/>
        <w:autoSpaceDE w:val="0"/>
        <w:autoSpaceDN w:val="0"/>
        <w:adjustRightInd w:val="0"/>
        <w:spacing w:after="240"/>
        <w:rPr>
          <w:rFonts w:ascii="Arial" w:hAnsi="Arial" w:cs="Arial"/>
          <w:sz w:val="22"/>
          <w:szCs w:val="22"/>
          <w:lang w:val="es-ES_tradnl"/>
        </w:rPr>
      </w:pPr>
    </w:p>
    <w:p xmlns:wp14="http://schemas.microsoft.com/office/word/2010/wordml" w:rsidR="0058006F" w:rsidP="0058006F" w:rsidRDefault="0058006F" w14:paraId="44FB30F8" wp14:textId="77777777">
      <w:pPr>
        <w:widowControl w:val="0"/>
        <w:autoSpaceDE w:val="0"/>
        <w:autoSpaceDN w:val="0"/>
        <w:adjustRightInd w:val="0"/>
        <w:spacing w:after="240"/>
        <w:jc w:val="center"/>
        <w:rPr>
          <w:rFonts w:ascii="Arial" w:hAnsi="Arial" w:cs="Arial"/>
          <w:sz w:val="22"/>
          <w:szCs w:val="22"/>
          <w:lang w:val="es-ES_tradnl"/>
        </w:rPr>
      </w:pPr>
    </w:p>
    <w:p xmlns:wp14="http://schemas.microsoft.com/office/word/2010/wordml" w:rsidRPr="008C678B" w:rsidR="0058006F" w:rsidP="0058006F" w:rsidRDefault="0058006F" w14:paraId="191AEF64" wp14:textId="77777777">
      <w:pPr>
        <w:widowControl w:val="0"/>
        <w:autoSpaceDE w:val="0"/>
        <w:autoSpaceDN w:val="0"/>
        <w:adjustRightInd w:val="0"/>
        <w:spacing w:after="240"/>
        <w:jc w:val="center"/>
        <w:rPr>
          <w:rFonts w:ascii="Arial" w:hAnsi="Arial" w:cs="Arial"/>
          <w:sz w:val="22"/>
          <w:szCs w:val="22"/>
          <w:lang w:val="es-ES_tradnl"/>
        </w:rPr>
      </w:pPr>
      <w:r w:rsidRPr="008C678B">
        <w:rPr>
          <w:rFonts w:ascii="Arial" w:hAnsi="Arial" w:cs="Arial"/>
          <w:sz w:val="22"/>
          <w:szCs w:val="22"/>
          <w:lang w:val="es-ES_tradnl"/>
        </w:rPr>
        <w:t>Fuente: Guía del IASC sobre Salud Mental y Apoyo Psicosocial en Emergencias Humanitarias y Catástrofes (2007)</w:t>
      </w:r>
    </w:p>
    <w:p xmlns:wp14="http://schemas.microsoft.com/office/word/2010/wordml" w:rsidR="0058006F" w:rsidP="62B6C38C" w:rsidRDefault="0058006F" w14:paraId="66D89C01" wp14:textId="77777777">
      <w:pPr>
        <w:jc w:val="both"/>
        <w:rPr>
          <w:rFonts w:ascii="Arial" w:hAnsi="Arial" w:cs="Arial"/>
          <w:sz w:val="22"/>
          <w:szCs w:val="22"/>
          <w:lang w:val="es-ES"/>
        </w:rPr>
      </w:pPr>
      <w:r w:rsidRPr="62B6C38C" w:rsidR="6EF8DB89">
        <w:rPr>
          <w:rFonts w:ascii="Arial" w:hAnsi="Arial" w:cs="Arial"/>
          <w:sz w:val="22"/>
          <w:szCs w:val="22"/>
          <w:lang w:val="es-ES"/>
        </w:rPr>
        <w:t xml:space="preserve">En la base de la pirámide se reconoce la necesidad de suplir los mínimos vitales de las personas, a partir del restablecimiento de servicios básicos y de seguridad, los cuales se ven alterados en una situación de emergencia y son un requisito para el bienestar integral de las personas. En otras palabras, no es posible el bienestar mental y relacional, sin la existencia de la garantía de derechos fundamentales en una situación de emergencia. En este nivel es fundamental la articulación intersectorial y con organizaciones de la sociedad civil, para dar una respuesta integral frente a las necesidades de las y los migrantes y personas colombianas retornadas, así como el acompañamiento y orientación en el acceso al derecho a la salud. </w:t>
      </w:r>
    </w:p>
    <w:p xmlns:wp14="http://schemas.microsoft.com/office/word/2010/wordml" w:rsidRPr="008C678B" w:rsidR="0058006F" w:rsidP="0058006F" w:rsidRDefault="0058006F" w14:paraId="1DA6542E" wp14:textId="77777777">
      <w:pPr>
        <w:jc w:val="both"/>
        <w:rPr>
          <w:rFonts w:ascii="Arial" w:hAnsi="Arial" w:cs="Arial"/>
          <w:sz w:val="22"/>
          <w:szCs w:val="22"/>
          <w:lang w:val="es-ES_tradnl"/>
        </w:rPr>
      </w:pPr>
    </w:p>
    <w:p xmlns:wp14="http://schemas.microsoft.com/office/word/2010/wordml" w:rsidR="0058006F" w:rsidP="62B6C38C" w:rsidRDefault="0058006F" w14:paraId="38E29EB2" wp14:textId="77777777">
      <w:pPr>
        <w:jc w:val="both"/>
        <w:rPr>
          <w:rFonts w:ascii="Arial" w:hAnsi="Arial" w:cs="Arial"/>
          <w:sz w:val="22"/>
          <w:szCs w:val="22"/>
          <w:lang w:val="es-ES"/>
        </w:rPr>
      </w:pPr>
      <w:r w:rsidRPr="62B6C38C" w:rsidR="6EF8DB89">
        <w:rPr>
          <w:rFonts w:ascii="Arial" w:hAnsi="Arial" w:cs="Arial"/>
          <w:sz w:val="22"/>
          <w:szCs w:val="22"/>
          <w:lang w:val="es-ES"/>
        </w:rPr>
        <w:t xml:space="preserve">El segundo nivel, hace referencia a los servicios dirigidos a las comunidades y las familias, y se centra en reconocer en las situaciones de emergencia los vínculos y las redes de apoyo comunitarias como un factor protector. Por ello, las acciones que aquí se plantean están direccionadas al reconocimiento de los recursos y prácticas culturales, de cuidado y protección que existen previamente en las comunidades, así como las formas de organización y apoyo, para que desde las estrategias de apoyo y acompañamiento psicosocial se aporte a su fortalecimiento. </w:t>
      </w:r>
    </w:p>
    <w:p xmlns:wp14="http://schemas.microsoft.com/office/word/2010/wordml" w:rsidRPr="008C678B" w:rsidR="0058006F" w:rsidP="0058006F" w:rsidRDefault="0058006F" w14:paraId="3041E394" wp14:textId="77777777">
      <w:pPr>
        <w:jc w:val="both"/>
        <w:rPr>
          <w:rFonts w:ascii="Arial" w:hAnsi="Arial" w:cs="Arial"/>
          <w:sz w:val="22"/>
          <w:szCs w:val="22"/>
          <w:lang w:val="es-ES_tradnl"/>
        </w:rPr>
      </w:pPr>
    </w:p>
    <w:p xmlns:wp14="http://schemas.microsoft.com/office/word/2010/wordml" w:rsidR="0058006F" w:rsidP="0058006F" w:rsidRDefault="0058006F" w14:paraId="07480A10" wp14:textId="77777777">
      <w:pPr>
        <w:jc w:val="both"/>
        <w:rPr>
          <w:rFonts w:ascii="Arial" w:hAnsi="Arial" w:cs="Arial"/>
          <w:sz w:val="22"/>
          <w:szCs w:val="22"/>
          <w:lang w:val="es-ES_tradnl"/>
        </w:rPr>
      </w:pPr>
      <w:r w:rsidRPr="008C678B">
        <w:rPr>
          <w:rFonts w:ascii="Arial" w:hAnsi="Arial" w:cs="Arial"/>
          <w:sz w:val="22"/>
          <w:szCs w:val="22"/>
          <w:lang w:val="es-ES_tradnl"/>
        </w:rPr>
        <w:t xml:space="preserve">El tercer nivel, agrupa los acompañamientos psicosociales que requieren un número menor de personas o de familias, frente a necesidades específicas, ya sea por las vulnerabilidades o victimizaciones que han vivido en el proceso migratorio, o desde la observancia de los enfoques diferenciales. En este nivel también se ubican las atenciones únicas de primeros auxilios psicológicos o de contención emocional, que pueden requerir personas en situaciones de crisis. </w:t>
      </w:r>
    </w:p>
    <w:p xmlns:wp14="http://schemas.microsoft.com/office/word/2010/wordml" w:rsidRPr="008C678B" w:rsidR="0058006F" w:rsidP="0058006F" w:rsidRDefault="0058006F" w14:paraId="722B00AE" wp14:textId="77777777">
      <w:pPr>
        <w:jc w:val="both"/>
        <w:rPr>
          <w:rFonts w:ascii="Arial" w:hAnsi="Arial" w:cs="Arial"/>
          <w:sz w:val="22"/>
          <w:szCs w:val="22"/>
          <w:lang w:val="es-ES_tradnl"/>
        </w:rPr>
      </w:pPr>
    </w:p>
    <w:p xmlns:wp14="http://schemas.microsoft.com/office/word/2010/wordml" w:rsidRPr="008C678B" w:rsidR="0058006F" w:rsidP="0058006F" w:rsidRDefault="0058006F" w14:paraId="4F3BBC3A" wp14:textId="77777777">
      <w:pPr>
        <w:jc w:val="both"/>
        <w:rPr>
          <w:rFonts w:ascii="Arial" w:hAnsi="Arial" w:cs="Arial"/>
          <w:sz w:val="22"/>
          <w:szCs w:val="22"/>
          <w:lang w:val="es-ES_tradnl"/>
        </w:rPr>
      </w:pPr>
      <w:r w:rsidRPr="008C678B">
        <w:rPr>
          <w:rFonts w:ascii="Arial" w:hAnsi="Arial" w:cs="Arial"/>
          <w:sz w:val="22"/>
          <w:szCs w:val="22"/>
          <w:lang w:val="es-ES_tradnl"/>
        </w:rPr>
        <w:t xml:space="preserve">Finalmente, están los servicios especializados que hacen referencia a las necesidades de atención en salud mental (por psicología o psiquiatría) que requieren algunas personas y frente a las cuales en necesario derivar a la oferta existente en el territorio.  </w:t>
      </w:r>
    </w:p>
    <w:p xmlns:wp14="http://schemas.microsoft.com/office/word/2010/wordml" w:rsidRPr="008C678B" w:rsidR="0058006F" w:rsidP="0058006F" w:rsidRDefault="0058006F" w14:paraId="055FEA76" wp14:textId="77777777">
      <w:pPr>
        <w:widowControl w:val="0"/>
        <w:autoSpaceDE w:val="0"/>
        <w:autoSpaceDN w:val="0"/>
        <w:adjustRightInd w:val="0"/>
        <w:spacing w:after="240"/>
        <w:jc w:val="both"/>
        <w:rPr>
          <w:rFonts w:ascii="Arial" w:hAnsi="Arial" w:cs="Arial"/>
          <w:sz w:val="22"/>
          <w:szCs w:val="22"/>
          <w:lang w:val="es-ES_tradnl"/>
        </w:rPr>
      </w:pPr>
      <w:r w:rsidRPr="008C678B">
        <w:rPr>
          <w:rFonts w:ascii="Arial" w:hAnsi="Arial" w:cs="Arial"/>
          <w:sz w:val="22"/>
          <w:szCs w:val="22"/>
          <w:lang w:val="es-ES_tradnl"/>
        </w:rPr>
        <w:t>La presente estrategia centra su accionar en los niveles dos y tres de acompañamiento psicosocial, y parte de la importancia de la articulación, gestión y movilización de la oferta institucional pública y privada, así como de organizaciones de cooperación internacional y organizaciones de base comunitaria para dar respuesta al nivel uno (Servicios básicos y de seguridad) y cuatro de la pirámide (Servicios especializados).</w:t>
      </w:r>
    </w:p>
    <w:p xmlns:wp14="http://schemas.microsoft.com/office/word/2010/wordml" w:rsidRPr="008C678B" w:rsidR="0058006F" w:rsidP="0058006F" w:rsidRDefault="0058006F" w14:paraId="5008D283" wp14:textId="77777777">
      <w:pPr>
        <w:pStyle w:val="Ttulo1"/>
        <w:keepNext w:val="0"/>
        <w:keepLines w:val="0"/>
        <w:numPr>
          <w:ilvl w:val="2"/>
          <w:numId w:val="38"/>
        </w:numPr>
        <w:spacing w:before="0" w:line="240" w:lineRule="auto"/>
        <w:contextualSpacing/>
        <w:jc w:val="both"/>
        <w:rPr>
          <w:rFonts w:ascii="Arial" w:hAnsi="Arial" w:cs="Arial"/>
          <w:b/>
          <w:bCs/>
          <w:color w:val="595959" w:themeColor="text1" w:themeTint="A6"/>
          <w:sz w:val="22"/>
          <w:szCs w:val="22"/>
          <w:lang w:val="es-ES_tradnl"/>
        </w:rPr>
      </w:pPr>
      <w:bookmarkStart w:name="_Toc132636000" w:id="50"/>
      <w:bookmarkStart w:name="_Toc166136970" w:id="51"/>
      <w:r w:rsidRPr="008C678B">
        <w:rPr>
          <w:rFonts w:ascii="Arial" w:hAnsi="Arial" w:cs="Arial"/>
          <w:b/>
          <w:bCs/>
          <w:color w:val="595959" w:themeColor="text1" w:themeTint="A6"/>
          <w:sz w:val="22"/>
          <w:szCs w:val="22"/>
          <w:lang w:val="es-ES_tradnl"/>
        </w:rPr>
        <w:t>La comunidad un escenario de acompañamiento, cuidado y construcción intercultural</w:t>
      </w:r>
      <w:bookmarkEnd w:id="50"/>
      <w:bookmarkEnd w:id="51"/>
      <w:r w:rsidRPr="008C678B">
        <w:rPr>
          <w:rFonts w:ascii="Arial" w:hAnsi="Arial" w:cs="Arial"/>
          <w:b/>
          <w:bCs/>
          <w:color w:val="595959" w:themeColor="text1" w:themeTint="A6"/>
          <w:sz w:val="22"/>
          <w:szCs w:val="22"/>
          <w:lang w:val="es-ES_tradnl"/>
        </w:rPr>
        <w:t xml:space="preserve"> </w:t>
      </w:r>
    </w:p>
    <w:p xmlns:wp14="http://schemas.microsoft.com/office/word/2010/wordml" w:rsidRPr="008C678B" w:rsidR="0058006F" w:rsidP="0058006F" w:rsidRDefault="0058006F" w14:paraId="42C6D796" wp14:textId="77777777">
      <w:pPr>
        <w:widowControl w:val="0"/>
        <w:autoSpaceDE w:val="0"/>
        <w:autoSpaceDN w:val="0"/>
        <w:adjustRightInd w:val="0"/>
        <w:contextualSpacing/>
        <w:jc w:val="both"/>
        <w:rPr>
          <w:rFonts w:ascii="Arial" w:hAnsi="Arial" w:cs="Arial"/>
          <w:sz w:val="22"/>
          <w:szCs w:val="22"/>
          <w:lang w:val="es-ES_tradnl"/>
        </w:rPr>
      </w:pPr>
    </w:p>
    <w:p xmlns:wp14="http://schemas.microsoft.com/office/word/2010/wordml" w:rsidRPr="008C678B" w:rsidR="0058006F" w:rsidP="62B6C38C" w:rsidRDefault="0058006F" w14:paraId="2DF56319" wp14:textId="77777777">
      <w:pPr>
        <w:widowControl w:val="0"/>
        <w:autoSpaceDE w:val="0"/>
        <w:autoSpaceDN w:val="0"/>
        <w:adjustRightInd w:val="0"/>
        <w:spacing/>
        <w:contextualSpacing/>
        <w:jc w:val="both"/>
        <w:rPr>
          <w:rFonts w:ascii="Arial" w:hAnsi="Arial" w:cs="Arial"/>
          <w:sz w:val="22"/>
          <w:szCs w:val="22"/>
          <w:lang w:val="es-ES"/>
        </w:rPr>
      </w:pPr>
      <w:r w:rsidRPr="62B6C38C" w:rsidR="6EF8DB89">
        <w:rPr>
          <w:rFonts w:ascii="Arial" w:hAnsi="Arial" w:cs="Arial"/>
          <w:sz w:val="22"/>
          <w:szCs w:val="22"/>
          <w:lang w:val="es-ES"/>
        </w:rPr>
        <w:t xml:space="preserve">Los y las migrantes  y colombianas retornadas que tienen vocación de permanencia, se asientan en comunidades que tienen una historia en común, prácticas culturales, dinámicas relacionales de poder, liderazgos, solidaridad, gestión de los conflictos, entre otros, así como saberes y una infraestructura social desarrollada para dar respuesta a las necesidades de la comunidad. En este sentido, no es posible adelantar el acompañamiento psicosocial sin la lectura contextualizada de las dinámicas en las que se están incorporando los y las migrantes y colombianas retornadas, así como el reconocimiento que ellos y ellas ya son actores activos dentro de estas comunidades. </w:t>
      </w:r>
    </w:p>
    <w:p xmlns:wp14="http://schemas.microsoft.com/office/word/2010/wordml" w:rsidRPr="008C678B" w:rsidR="0058006F" w:rsidP="0058006F" w:rsidRDefault="0058006F" w14:paraId="6E1831B3" wp14:textId="77777777">
      <w:pPr>
        <w:widowControl w:val="0"/>
        <w:autoSpaceDE w:val="0"/>
        <w:autoSpaceDN w:val="0"/>
        <w:adjustRightInd w:val="0"/>
        <w:contextualSpacing/>
        <w:jc w:val="both"/>
        <w:rPr>
          <w:rFonts w:ascii="Arial" w:hAnsi="Arial" w:cs="Arial"/>
          <w:sz w:val="22"/>
          <w:szCs w:val="22"/>
          <w:lang w:val="es-ES_tradnl"/>
        </w:rPr>
      </w:pPr>
    </w:p>
    <w:p xmlns:wp14="http://schemas.microsoft.com/office/word/2010/wordml" w:rsidRPr="008C678B" w:rsidR="0058006F" w:rsidP="62B6C38C" w:rsidRDefault="0058006F" w14:paraId="63F8581C" wp14:textId="77777777">
      <w:pPr>
        <w:widowControl w:val="0"/>
        <w:autoSpaceDE w:val="0"/>
        <w:autoSpaceDN w:val="0"/>
        <w:adjustRightInd w:val="0"/>
        <w:spacing w:after="240"/>
        <w:jc w:val="both"/>
        <w:rPr>
          <w:rFonts w:ascii="Arial" w:hAnsi="Arial" w:cs="Arial"/>
          <w:sz w:val="22"/>
          <w:szCs w:val="22"/>
          <w:lang w:val="es-ES"/>
        </w:rPr>
      </w:pPr>
      <w:r w:rsidRPr="62B6C38C" w:rsidR="6EF8DB89">
        <w:rPr>
          <w:rFonts w:ascii="Arial" w:hAnsi="Arial" w:cs="Arial"/>
          <w:sz w:val="22"/>
          <w:szCs w:val="22"/>
          <w:lang w:val="es-ES"/>
        </w:rPr>
        <w:t xml:space="preserve">Partiendo de esta idea, el acompañamiento psicosocial debe reconocer y propiciar que se visibilicen los recursos y potencialidades de las comunidades de acogida, esto implica entre otras cosas que el o la profesional psicosocial deje de lado su lugar de experto en el proceso y la mirada centrada en las carencias, y permita que las comunidades planteen desde estos recursos las alternativas de solución más adecuadas a las necesidades que se identifican. </w:t>
      </w:r>
    </w:p>
    <w:p xmlns:wp14="http://schemas.microsoft.com/office/word/2010/wordml" w:rsidRPr="008C678B" w:rsidR="0058006F" w:rsidP="0058006F" w:rsidRDefault="0058006F" w14:paraId="5342C674" wp14:textId="77777777">
      <w:pPr>
        <w:widowControl w:val="0"/>
        <w:autoSpaceDE w:val="0"/>
        <w:autoSpaceDN w:val="0"/>
        <w:adjustRightInd w:val="0"/>
        <w:spacing w:after="240"/>
        <w:jc w:val="both"/>
        <w:rPr>
          <w:rFonts w:ascii="Arial" w:hAnsi="Arial" w:cs="Arial"/>
          <w:sz w:val="22"/>
          <w:szCs w:val="22"/>
          <w:lang w:val="es-ES_tradnl"/>
        </w:rPr>
      </w:pPr>
      <w:r w:rsidRPr="008C678B">
        <w:rPr>
          <w:rFonts w:ascii="Arial" w:hAnsi="Arial" w:cs="Arial"/>
          <w:sz w:val="22"/>
          <w:szCs w:val="22"/>
          <w:lang w:val="es-ES_tradnl"/>
        </w:rPr>
        <w:t>Este acumulado de recursos y potencialidades pueden ser o llegar a ser factores protectores del bienestar psicosocial de los y las migrantes venezolanas y colombianas retornadas, como parte de un proceso de intercambio y de diálogo intercultural, en el que pueden darse tensiones y sinergias. La generación de redes de apoyo, la integración a partir de espacios artísticos y culturales, el intercambio de saberes y la construcción de futuros comunes se convierte en un catalizador de factores protectores en los niveles familiares y comunitarios.</w:t>
      </w:r>
    </w:p>
    <w:p xmlns:wp14="http://schemas.microsoft.com/office/word/2010/wordml" w:rsidRPr="008C678B" w:rsidR="0058006F" w:rsidP="62B6C38C" w:rsidRDefault="0058006F" w14:paraId="4292F2E4" wp14:textId="77777777">
      <w:pPr>
        <w:widowControl w:val="0"/>
        <w:autoSpaceDE w:val="0"/>
        <w:autoSpaceDN w:val="0"/>
        <w:adjustRightInd w:val="0"/>
        <w:spacing w:after="240"/>
        <w:jc w:val="both"/>
        <w:rPr>
          <w:rFonts w:ascii="Arial" w:hAnsi="Arial" w:cs="Arial"/>
          <w:sz w:val="22"/>
          <w:szCs w:val="22"/>
          <w:lang w:val="es-ES"/>
        </w:rPr>
      </w:pPr>
      <w:r w:rsidRPr="62B6C38C" w:rsidR="6EF8DB89">
        <w:rPr>
          <w:rFonts w:ascii="Arial" w:hAnsi="Arial" w:cs="Arial"/>
          <w:sz w:val="22"/>
          <w:szCs w:val="22"/>
          <w:lang w:val="es-ES"/>
        </w:rPr>
        <w:t xml:space="preserve">Bajo esta mirada, la estrategia se enmarca en un </w:t>
      </w:r>
      <w:r w:rsidRPr="62B6C38C" w:rsidR="6EF8DB89">
        <w:rPr>
          <w:rFonts w:ascii="Arial" w:hAnsi="Arial" w:cs="Arial"/>
          <w:i w:val="1"/>
          <w:iCs w:val="1"/>
          <w:sz w:val="22"/>
          <w:szCs w:val="22"/>
          <w:lang w:val="es-ES"/>
        </w:rPr>
        <w:t>enfoque basado en comunidades</w:t>
      </w:r>
      <w:r w:rsidRPr="62B6C38C" w:rsidR="6EF8DB89">
        <w:rPr>
          <w:rFonts w:ascii="Arial" w:hAnsi="Arial" w:cs="Arial"/>
          <w:sz w:val="22"/>
          <w:szCs w:val="22"/>
          <w:lang w:val="es-ES"/>
        </w:rPr>
        <w:t xml:space="preserve">, el cual promueve el reconocimiento de la comunidad como un todo que se relaciona con su entorno social, cultural, político y económico, y que está en constante construcción y transformación a través del entramado de redes y relaciones. Teniendo en cuenta lo anterior, el fortalecimiento colectivo que se teje desde la institucionalidad y de manera autónoma desde la propia comunidad aportan al desarrollo integral de los miembros que la conforman, y por ello, la atención comunitaria tiene un efecto importante en las dimensiones individual y colectiva. </w:t>
      </w:r>
    </w:p>
    <w:p xmlns:wp14="http://schemas.microsoft.com/office/word/2010/wordml" w:rsidR="0058006F" w:rsidP="0058006F" w:rsidRDefault="0058006F" w14:paraId="6E7836E2" wp14:textId="77777777">
      <w:pPr>
        <w:widowControl w:val="0"/>
        <w:autoSpaceDE w:val="0"/>
        <w:autoSpaceDN w:val="0"/>
        <w:adjustRightInd w:val="0"/>
        <w:spacing w:after="240"/>
        <w:jc w:val="both"/>
        <w:rPr>
          <w:rFonts w:ascii="Arial" w:hAnsi="Arial" w:cs="Arial"/>
          <w:sz w:val="22"/>
          <w:szCs w:val="22"/>
          <w:lang w:val="es-ES_tradnl"/>
        </w:rPr>
      </w:pPr>
      <w:r w:rsidRPr="008C678B">
        <w:rPr>
          <w:rFonts w:ascii="Arial" w:hAnsi="Arial" w:cs="Arial"/>
          <w:sz w:val="22"/>
          <w:szCs w:val="22"/>
          <w:lang w:val="es-ES_tradnl"/>
        </w:rPr>
        <w:t>Desde este enfoque, el acompañamiento psicosocial facilita la construcción de sentidos colectivos, la transformación de imaginarios, la expresión de emociones colectivas, la reconstrucción de la memoria y la recuperación o transformación de prácticas, rituales y tradiciones. Lo anterior, desde la generación de espacios de confianza y solidaridad, así como del fortalecimiento de estrategias y mecanismos de afrontamiento colectivo.</w:t>
      </w:r>
    </w:p>
    <w:p xmlns:wp14="http://schemas.microsoft.com/office/word/2010/wordml" w:rsidRPr="008C678B" w:rsidR="0058006F" w:rsidP="0058006F" w:rsidRDefault="0058006F" w14:paraId="54E11D2A" wp14:textId="77777777">
      <w:pPr>
        <w:widowControl w:val="0"/>
        <w:autoSpaceDE w:val="0"/>
        <w:autoSpaceDN w:val="0"/>
        <w:adjustRightInd w:val="0"/>
        <w:spacing w:after="240"/>
        <w:jc w:val="both"/>
        <w:rPr>
          <w:rFonts w:ascii="Arial" w:hAnsi="Arial" w:cs="Arial"/>
          <w:sz w:val="22"/>
          <w:szCs w:val="22"/>
          <w:lang w:val="es-ES_tradnl"/>
        </w:rPr>
      </w:pPr>
    </w:p>
    <w:p xmlns:wp14="http://schemas.microsoft.com/office/word/2010/wordml" w:rsidRPr="008C678B" w:rsidR="0058006F" w:rsidP="0058006F" w:rsidRDefault="0058006F" w14:paraId="3B061D5F" wp14:textId="77777777">
      <w:pPr>
        <w:jc w:val="both"/>
        <w:rPr>
          <w:rFonts w:ascii="Arial" w:hAnsi="Arial" w:cs="Arial"/>
          <w:sz w:val="22"/>
          <w:szCs w:val="22"/>
          <w:lang w:val="es-ES_tradnl"/>
        </w:rPr>
      </w:pPr>
      <w:r w:rsidRPr="008C678B">
        <w:rPr>
          <w:rFonts w:ascii="Arial" w:hAnsi="Arial" w:cs="Arial"/>
          <w:sz w:val="22"/>
          <w:szCs w:val="22"/>
          <w:lang w:val="es-ES_tradnl"/>
        </w:rPr>
        <w:t>Ahora bien, en el CONPES 4100 se señala que:</w:t>
      </w:r>
    </w:p>
    <w:p xmlns:wp14="http://schemas.microsoft.com/office/word/2010/wordml" w:rsidRPr="008C678B" w:rsidR="0058006F" w:rsidP="62B6C38C" w:rsidRDefault="0058006F" w14:paraId="523321BE" wp14:textId="77777777">
      <w:pPr>
        <w:spacing/>
        <w:ind w:left="708" w:right="616"/>
        <w:contextualSpacing/>
        <w:jc w:val="both"/>
        <w:rPr>
          <w:rFonts w:ascii="Arial" w:hAnsi="Arial" w:cs="Arial"/>
          <w:sz w:val="22"/>
          <w:szCs w:val="22"/>
          <w:lang w:val="es-ES"/>
        </w:rPr>
      </w:pPr>
      <w:r w:rsidRPr="62B6C38C" w:rsidR="6EF8DB89">
        <w:rPr>
          <w:rFonts w:ascii="Arial" w:hAnsi="Arial" w:cs="Arial"/>
          <w:i w:val="1"/>
          <w:iCs w:val="1"/>
          <w:sz w:val="22"/>
          <w:szCs w:val="22"/>
          <w:lang w:val="es-ES"/>
        </w:rPr>
        <w:t>“(…) a través de la integración social, la población migrante se reconoce como parte social de la nación del país de acogida y toma como suyas las necesidades de la Nación. De esa manera, aporta a ella social y culturalmente, a través de participación ciudadana, cívica, social o comunal, entre otras, y respeta la normatividad en materia de seguridad y convivencia. Ahora bien, el proceso de integración es bidireccional, y por eso requiere de responsabilidad compartida ente las personas migrantes y las comunidades de acogida. Así, para la integración social es indispensable que se desdibujen las preconcepciones o prejuicios sobre las personas migrantes y que se excluyan sentimientos de rechazo o discriminación hacia esta población (…)”.</w:t>
      </w:r>
      <w:sdt>
        <w:sdtPr>
          <w:id w:val="1776288787"/>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62B6C38C">
            <w:rPr>
              <w:rFonts w:ascii="Arial" w:hAnsi="Arial" w:cs="Arial"/>
              <w:sz w:val="22"/>
              <w:szCs w:val="22"/>
              <w:lang w:val="es-ES"/>
            </w:rPr>
            <w:fldChar w:fldCharType="begin"/>
          </w:r>
          <w:r w:rsidRPr="62B6C38C">
            <w:rPr>
              <w:rFonts w:ascii="Arial" w:hAnsi="Arial" w:cs="Arial"/>
              <w:sz w:val="22"/>
              <w:szCs w:val="22"/>
              <w:lang w:val="es-ES"/>
            </w:rPr>
            <w:instrText xml:space="preserve"> CITATION DNP22 \l 3082 </w:instrText>
          </w:r>
          <w:r w:rsidRPr="62B6C38C">
            <w:rPr>
              <w:rFonts w:ascii="Arial" w:hAnsi="Arial" w:cs="Arial"/>
              <w:sz w:val="22"/>
              <w:szCs w:val="22"/>
              <w:lang w:val="es-ES"/>
            </w:rPr>
            <w:fldChar w:fldCharType="separate"/>
          </w:r>
          <w:r w:rsidRPr="62B6C38C" w:rsidR="6EF8DB89">
            <w:rPr>
              <w:rFonts w:ascii="Arial" w:hAnsi="Arial" w:cs="Arial"/>
              <w:sz w:val="22"/>
              <w:szCs w:val="22"/>
              <w:lang w:val="es-ES"/>
            </w:rPr>
            <w:t xml:space="preserve"> (DNP, 2022)</w:t>
          </w:r>
          <w:r w:rsidRPr="62B6C38C">
            <w:rPr>
              <w:rFonts w:ascii="Arial" w:hAnsi="Arial" w:cs="Arial"/>
              <w:sz w:val="22"/>
              <w:szCs w:val="22"/>
              <w:lang w:val="es-ES"/>
            </w:rPr>
            <w:fldChar w:fldCharType="end"/>
          </w:r>
        </w:sdtContent>
      </w:sdt>
    </w:p>
    <w:p xmlns:wp14="http://schemas.microsoft.com/office/word/2010/wordml" w:rsidRPr="008C678B" w:rsidR="0058006F" w:rsidP="0058006F" w:rsidRDefault="0058006F" w14:paraId="31126E5D" wp14:textId="77777777">
      <w:pPr>
        <w:widowControl w:val="0"/>
        <w:autoSpaceDE w:val="0"/>
        <w:autoSpaceDN w:val="0"/>
        <w:adjustRightInd w:val="0"/>
        <w:spacing w:after="240"/>
        <w:contextualSpacing/>
        <w:jc w:val="both"/>
        <w:rPr>
          <w:rFonts w:ascii="Arial" w:hAnsi="Arial" w:cs="Arial"/>
          <w:sz w:val="22"/>
          <w:szCs w:val="22"/>
          <w:lang w:val="es-ES_tradnl"/>
        </w:rPr>
      </w:pPr>
    </w:p>
    <w:p xmlns:wp14="http://schemas.microsoft.com/office/word/2010/wordml" w:rsidRPr="008C678B" w:rsidR="0058006F" w:rsidP="1D901CC4" w:rsidRDefault="0058006F" w14:paraId="55B449AD" wp14:textId="77777777" wp14:noSpellErr="1">
      <w:pPr>
        <w:widowControl w:val="0"/>
        <w:autoSpaceDE w:val="0"/>
        <w:autoSpaceDN w:val="0"/>
        <w:adjustRightInd w:val="0"/>
        <w:spacing w:after="240"/>
        <w:contextualSpacing/>
        <w:jc w:val="both"/>
        <w:rPr>
          <w:rFonts w:ascii="Arial" w:hAnsi="Arial" w:cs="Arial"/>
          <w:sz w:val="22"/>
          <w:szCs w:val="22"/>
          <w:lang w:val="es-ES"/>
        </w:rPr>
      </w:pPr>
      <w:r w:rsidRPr="1D901CC4" w:rsidR="0058006F">
        <w:rPr>
          <w:rFonts w:ascii="Arial" w:hAnsi="Arial" w:cs="Arial"/>
          <w:sz w:val="22"/>
          <w:szCs w:val="22"/>
          <w:lang w:val="es-ES"/>
        </w:rPr>
        <w:t xml:space="preserve">En este sentido, desde el acompañamiento psicosocial, se propende por aportar en el proceso de integración social a comunidades específicas en las que los y las migrantes y colombianas retornadas están contrayendo vínculos, intercambiando saberes o participando de manera activa en su transformación, y las cuales son significativas para ellos y ellas. </w:t>
      </w:r>
    </w:p>
    <w:p xmlns:wp14="http://schemas.microsoft.com/office/word/2010/wordml" w:rsidRPr="008C678B" w:rsidR="0058006F" w:rsidP="0058006F" w:rsidRDefault="0058006F" w14:paraId="2DE403A5" wp14:textId="77777777">
      <w:pPr>
        <w:widowControl w:val="0"/>
        <w:autoSpaceDE w:val="0"/>
        <w:autoSpaceDN w:val="0"/>
        <w:adjustRightInd w:val="0"/>
        <w:spacing w:after="240"/>
        <w:contextualSpacing/>
        <w:jc w:val="both"/>
        <w:rPr>
          <w:rFonts w:ascii="Arial" w:hAnsi="Arial" w:cs="Arial"/>
          <w:sz w:val="22"/>
          <w:szCs w:val="22"/>
          <w:lang w:val="es-ES_tradnl"/>
        </w:rPr>
      </w:pPr>
    </w:p>
    <w:p xmlns:wp14="http://schemas.microsoft.com/office/word/2010/wordml" w:rsidRPr="008C678B" w:rsidR="0058006F" w:rsidP="1D901CC4" w:rsidRDefault="0058006F" w14:paraId="4827BAE0" wp14:textId="77777777" wp14:noSpellErr="1">
      <w:pPr>
        <w:widowControl w:val="0"/>
        <w:autoSpaceDE w:val="0"/>
        <w:autoSpaceDN w:val="0"/>
        <w:adjustRightInd w:val="0"/>
        <w:spacing w:after="240"/>
        <w:jc w:val="both"/>
        <w:rPr>
          <w:rFonts w:ascii="Arial" w:hAnsi="Arial" w:cs="Arial"/>
          <w:sz w:val="22"/>
          <w:szCs w:val="22"/>
          <w:lang w:val="es-ES"/>
        </w:rPr>
      </w:pPr>
      <w:r w:rsidRPr="1D901CC4" w:rsidR="0058006F">
        <w:rPr>
          <w:rFonts w:ascii="Arial" w:hAnsi="Arial" w:cs="Arial"/>
          <w:sz w:val="22"/>
          <w:szCs w:val="22"/>
          <w:lang w:val="es-ES"/>
        </w:rPr>
        <w:t xml:space="preserve">Teniendo en cuenta lo anterior, se comprende la </w:t>
      </w:r>
      <w:r w:rsidRPr="1D901CC4" w:rsidR="0058006F">
        <w:rPr>
          <w:rFonts w:ascii="Arial" w:hAnsi="Arial" w:cs="Arial"/>
          <w:i w:val="1"/>
          <w:iCs w:val="1"/>
          <w:sz w:val="22"/>
          <w:szCs w:val="22"/>
          <w:lang w:val="es-ES"/>
        </w:rPr>
        <w:t xml:space="preserve">integración social-cultural </w:t>
      </w:r>
      <w:r w:rsidRPr="1D901CC4" w:rsidR="0058006F">
        <w:rPr>
          <w:rFonts w:ascii="Arial" w:hAnsi="Arial" w:cs="Arial"/>
          <w:sz w:val="22"/>
          <w:szCs w:val="22"/>
          <w:lang w:val="es-ES"/>
        </w:rPr>
        <w:t xml:space="preserve">como el proceso </w:t>
      </w:r>
      <w:r w:rsidRPr="1D901CC4" w:rsidR="0058006F">
        <w:rPr>
          <w:rFonts w:ascii="Arial" w:hAnsi="Arial" w:cs="Arial"/>
          <w:i w:val="1"/>
          <w:iCs w:val="1"/>
          <w:sz w:val="22"/>
          <w:szCs w:val="22"/>
          <w:lang w:val="es-ES"/>
        </w:rPr>
        <w:t>“(…) mediante el cual el inmigrante construye relaciones sociales y redes de apoyo comunitarias que le permiten –tanto a él como a la comunidad- la experiencia subjetiva de pertenecer o hacer parte de una colectividad mayor, favoreciendo el bienestar, la satisfacción y la agencia en su proyecto de vida como inmigrante en conjunto con la comunidad de acogida, así como la posibilidad de compartir, adquirir, renovar o reinterpretar su identidad social y cultural</w:t>
      </w:r>
      <w:r w:rsidRPr="1D901CC4" w:rsidR="0058006F">
        <w:rPr>
          <w:rFonts w:ascii="Arial" w:hAnsi="Arial" w:cs="Arial"/>
          <w:sz w:val="22"/>
          <w:szCs w:val="22"/>
          <w:lang w:val="es-ES"/>
        </w:rPr>
        <w:t xml:space="preserve">” </w:t>
      </w:r>
      <w:sdt>
        <w:sdtPr>
          <w:id w:val="-727690005"/>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BLU22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(Blumont Global Development, 2022)</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045F0635" wp14:textId="77777777">
      <w:pPr>
        <w:widowControl w:val="0"/>
        <w:autoSpaceDE w:val="0"/>
        <w:autoSpaceDN w:val="0"/>
        <w:adjustRightInd w:val="0"/>
        <w:spacing w:after="240"/>
        <w:jc w:val="both"/>
        <w:rPr>
          <w:rFonts w:ascii="Arial" w:hAnsi="Arial" w:cs="Arial"/>
          <w:sz w:val="22"/>
          <w:szCs w:val="22"/>
          <w:lang w:val="es-ES_tradnl"/>
        </w:rPr>
      </w:pPr>
      <w:r w:rsidRPr="008C678B">
        <w:rPr>
          <w:rFonts w:ascii="Arial" w:hAnsi="Arial" w:cs="Arial"/>
          <w:sz w:val="22"/>
          <w:szCs w:val="22"/>
          <w:lang w:val="es-ES_tradnl"/>
        </w:rPr>
        <w:t xml:space="preserve">En el marco de esta estrategia, se asume el término de </w:t>
      </w:r>
      <w:r w:rsidRPr="008C678B">
        <w:rPr>
          <w:rFonts w:ascii="Arial" w:hAnsi="Arial" w:cs="Arial"/>
          <w:i/>
          <w:sz w:val="22"/>
          <w:szCs w:val="22"/>
          <w:lang w:val="es-ES_tradnl"/>
        </w:rPr>
        <w:t>integración social-comunitaria</w:t>
      </w:r>
      <w:r w:rsidRPr="008C678B">
        <w:rPr>
          <w:rFonts w:ascii="Arial" w:hAnsi="Arial" w:cs="Arial"/>
          <w:sz w:val="22"/>
          <w:szCs w:val="22"/>
          <w:lang w:val="es-ES_tradnl"/>
        </w:rPr>
        <w:t xml:space="preserve">, comprendiendo que este es un proceso de reconocimiento e intercambio con los otros y con el territorio donde los y las migrantes y colombianas retornadas deciden establecerse, en el que se pone en diálogo la cultura y la identidad, se crean vínculos y redes de apoyo y se generan sentimientos de pertenencia a una comunidad específica.  En este sentido, el acompañamiento psicosocial debe adelantarse desde el reconocimiento de las particularidades de cada comunidad, su historia, dinámicas y los recursos con los que cuenta, y las acciones que se adelantan para aportar a la integración social-comunitaria deben verse reflejadas en las vivencias cotidianas y concretas de estas comunidades. </w:t>
      </w:r>
    </w:p>
    <w:p xmlns:wp14="http://schemas.microsoft.com/office/word/2010/wordml" w:rsidRPr="008C678B" w:rsidR="0058006F" w:rsidP="1D901CC4" w:rsidRDefault="0058006F" w14:paraId="5BA9068F" wp14:textId="77777777" wp14:noSpellErr="1">
      <w:pPr>
        <w:widowControl w:val="0"/>
        <w:autoSpaceDE w:val="0"/>
        <w:autoSpaceDN w:val="0"/>
        <w:adjustRightInd w:val="0"/>
        <w:spacing w:after="240"/>
        <w:jc w:val="both"/>
        <w:rPr>
          <w:rFonts w:ascii="Arial" w:hAnsi="Arial" w:cs="Arial"/>
          <w:sz w:val="22"/>
          <w:szCs w:val="22"/>
          <w:lang w:val="es-ES"/>
        </w:rPr>
      </w:pPr>
      <w:r w:rsidRPr="1D901CC4" w:rsidR="0058006F">
        <w:rPr>
          <w:rFonts w:ascii="Arial" w:hAnsi="Arial" w:cs="Arial"/>
          <w:sz w:val="22"/>
          <w:szCs w:val="22"/>
          <w:lang w:val="es-ES"/>
        </w:rPr>
        <w:t xml:space="preserve">De igual forma, es importante señalar que este proceso no se da de manera lineal, por el contrario, es dinámico y en él interfieren las experiencias previas de convivencia de la comunidad y de la población migrante y colombiana retornada, así como los factores diferenciales y temores frente a la diferencia, los prejuicios y estereotipos, el acumulado de emociones en relación a las vulnerabilidades frente a las que se ha resistido, entre otros aspectos. En este proceso, es vital el reconocimiento de la capacidad de agencia de los y las migrantes, colombianas retornadas y comunidad de acogida o receptora, no solo para aportar en el bienestar de los otros y de sí mismos, sino para poder transformar o gestionar las tensiones y conflictos que se dan en el proceso de integración. </w:t>
      </w:r>
    </w:p>
    <w:p xmlns:wp14="http://schemas.microsoft.com/office/word/2010/wordml" w:rsidRPr="008C678B" w:rsidR="0058006F" w:rsidP="0058006F" w:rsidRDefault="0058006F" w14:paraId="7E57E751" wp14:textId="77777777">
      <w:pPr>
        <w:widowControl w:val="0"/>
        <w:autoSpaceDE w:val="0"/>
        <w:autoSpaceDN w:val="0"/>
        <w:adjustRightInd w:val="0"/>
        <w:spacing w:after="240"/>
        <w:jc w:val="both"/>
        <w:rPr>
          <w:rFonts w:ascii="Arial" w:hAnsi="Arial" w:cs="Arial"/>
          <w:color w:val="000000" w:themeColor="text1"/>
          <w:sz w:val="22"/>
          <w:szCs w:val="22"/>
          <w:lang w:val="es-ES_tradnl"/>
        </w:rPr>
      </w:pPr>
      <w:r w:rsidRPr="008C678B">
        <w:rPr>
          <w:rFonts w:ascii="Arial" w:hAnsi="Arial" w:cs="Arial"/>
          <w:sz w:val="22"/>
          <w:szCs w:val="22"/>
          <w:lang w:val="es-ES_tradnl"/>
        </w:rPr>
        <w:t>Por tanto, el acompañamiento psicosocial desde este enfoque comunitario debe aportar en el fortalecimiento de los sentimientos de pertenencia y empatía, el intercambio cultural horizontal, y el encuentro en la diferencia y desde lo humano.</w:t>
      </w:r>
    </w:p>
    <w:p xmlns:wp14="http://schemas.microsoft.com/office/word/2010/wordml" w:rsidRPr="008C678B" w:rsidR="0058006F" w:rsidP="0058006F" w:rsidRDefault="0058006F" w14:paraId="61BF77CF" wp14:textId="77777777">
      <w:pPr>
        <w:pStyle w:val="Ttulo1"/>
        <w:keepNext w:val="0"/>
        <w:keepLines w:val="0"/>
        <w:numPr>
          <w:ilvl w:val="2"/>
          <w:numId w:val="38"/>
        </w:numPr>
        <w:spacing w:before="0" w:line="240" w:lineRule="auto"/>
        <w:rPr>
          <w:rFonts w:ascii="Arial" w:hAnsi="Arial" w:cs="Arial"/>
          <w:b/>
          <w:bCs/>
          <w:color w:val="595959" w:themeColor="text1" w:themeTint="A6"/>
          <w:sz w:val="22"/>
          <w:szCs w:val="22"/>
          <w:lang w:val="es-ES_tradnl"/>
        </w:rPr>
      </w:pPr>
      <w:bookmarkStart w:name="_Toc125382497" w:id="52"/>
      <w:bookmarkStart w:name="_Toc132634091" w:id="53"/>
      <w:bookmarkStart w:name="_Toc132636001" w:id="54"/>
      <w:bookmarkStart w:name="_Toc166136971" w:id="55"/>
      <w:r w:rsidRPr="008C678B">
        <w:rPr>
          <w:rFonts w:ascii="Arial" w:hAnsi="Arial" w:cs="Arial"/>
          <w:b/>
          <w:bCs/>
          <w:color w:val="595959" w:themeColor="text1" w:themeTint="A6"/>
          <w:sz w:val="22"/>
          <w:szCs w:val="22"/>
          <w:lang w:val="es-ES_tradnl"/>
        </w:rPr>
        <w:t>Enfoques y principios del acompañamiento psicosocial</w:t>
      </w:r>
      <w:bookmarkEnd w:id="52"/>
      <w:bookmarkEnd w:id="53"/>
      <w:bookmarkEnd w:id="54"/>
      <w:bookmarkEnd w:id="55"/>
    </w:p>
    <w:p xmlns:wp14="http://schemas.microsoft.com/office/word/2010/wordml" w:rsidRPr="008C678B" w:rsidR="0058006F" w:rsidP="0058006F" w:rsidRDefault="0058006F" w14:paraId="62431CDC" wp14:textId="77777777">
      <w:pPr>
        <w:jc w:val="both"/>
        <w:rPr>
          <w:rFonts w:ascii="Arial" w:hAnsi="Arial" w:cs="Arial"/>
          <w:sz w:val="22"/>
          <w:szCs w:val="22"/>
          <w:lang w:val="es-ES_tradnl"/>
        </w:rPr>
      </w:pPr>
    </w:p>
    <w:p xmlns:wp14="http://schemas.microsoft.com/office/word/2010/wordml" w:rsidRPr="008C678B" w:rsidR="0058006F" w:rsidP="0058006F" w:rsidRDefault="0058006F" w14:paraId="3AA6760F" wp14:textId="77777777">
      <w:pPr>
        <w:contextualSpacing/>
        <w:jc w:val="both"/>
        <w:rPr>
          <w:rFonts w:ascii="Arial" w:hAnsi="Arial" w:cs="Arial"/>
          <w:sz w:val="22"/>
          <w:szCs w:val="22"/>
          <w:lang w:val="es-ES_tradnl"/>
        </w:rPr>
      </w:pPr>
      <w:r w:rsidRPr="008C678B">
        <w:rPr>
          <w:rFonts w:ascii="Arial" w:hAnsi="Arial" w:cs="Arial"/>
          <w:sz w:val="22"/>
          <w:szCs w:val="22"/>
          <w:lang w:val="es-ES_tradnl"/>
        </w:rPr>
        <w:t xml:space="preserve">En el marco del acompañamiento psicosocial es indispensable el reconocimiento y apropiación de los siguientes enfoques: </w:t>
      </w:r>
    </w:p>
    <w:p xmlns:wp14="http://schemas.microsoft.com/office/word/2010/wordml" w:rsidRPr="008C678B" w:rsidR="0058006F" w:rsidP="0058006F" w:rsidRDefault="0058006F" w14:paraId="49E398E2"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4FD40A59" wp14:textId="77777777">
      <w:pPr>
        <w:pStyle w:val="Prrafodelista"/>
        <w:numPr>
          <w:ilvl w:val="0"/>
          <w:numId w:val="28"/>
        </w:numPr>
        <w:spacing w:after="0" w:line="240" w:lineRule="auto"/>
        <w:jc w:val="both"/>
        <w:rPr>
          <w:rFonts w:ascii="Arial" w:hAnsi="Arial" w:cs="Arial"/>
          <w:b/>
          <w:bCs/>
          <w:lang w:val="es-ES_tradnl"/>
        </w:rPr>
      </w:pPr>
      <w:r w:rsidRPr="008C678B">
        <w:rPr>
          <w:rFonts w:ascii="Arial" w:hAnsi="Arial" w:cs="Arial"/>
          <w:b/>
          <w:bCs/>
          <w:lang w:val="es-ES_tradnl"/>
        </w:rPr>
        <w:t>Enfoque psicosocial</w:t>
      </w:r>
    </w:p>
    <w:p xmlns:wp14="http://schemas.microsoft.com/office/word/2010/wordml" w:rsidRPr="008C678B" w:rsidR="0058006F" w:rsidP="0058006F" w:rsidRDefault="0058006F" w14:paraId="16287F21" wp14:textId="77777777">
      <w:pPr>
        <w:contextualSpacing/>
        <w:jc w:val="both"/>
        <w:rPr>
          <w:rFonts w:ascii="Arial" w:hAnsi="Arial" w:cs="Arial"/>
          <w:sz w:val="22"/>
          <w:szCs w:val="22"/>
          <w:lang w:val="es-ES_tradnl"/>
        </w:rPr>
      </w:pPr>
    </w:p>
    <w:p xmlns:wp14="http://schemas.microsoft.com/office/word/2010/wordml" w:rsidRPr="008C678B" w:rsidR="0058006F" w:rsidP="62B6C38C" w:rsidRDefault="0058006F" w14:paraId="1D2E1F8C" wp14:textId="77777777">
      <w:pPr>
        <w:spacing/>
        <w:contextualSpacing/>
        <w:jc w:val="both"/>
        <w:rPr>
          <w:rFonts w:ascii="Arial" w:hAnsi="Arial" w:cs="Arial"/>
          <w:sz w:val="22"/>
          <w:szCs w:val="22"/>
          <w:lang w:val="es-ES"/>
        </w:rPr>
      </w:pPr>
      <w:r w:rsidRPr="62B6C38C" w:rsidR="6EF8DB89">
        <w:rPr>
          <w:rFonts w:ascii="Arial" w:hAnsi="Arial" w:cs="Arial"/>
          <w:sz w:val="22"/>
          <w:szCs w:val="22"/>
          <w:lang w:val="es-ES"/>
        </w:rPr>
        <w:t>El enfoque psicosocial ha sido reconocido como un enfoque transversal en los procesos de atención y acompañamiento a personas, familias y/o comunidades vulnerables, víctimas del conflicto armado o que han vivido desastres naturales, entre otros. Es así como este enfoque está orientado a la comprensión de los efectos que ha ocasionado la experiencia vivida, en este caso la migración, con el fin de darle un lugar a las vivencias, posibilitar el tr</w:t>
      </w:r>
      <w:r w:rsidRPr="62B6C38C" w:rsidR="6EF8DB89">
        <w:rPr>
          <w:rFonts w:ascii="Arial" w:hAnsi="Arial" w:cs="Arial"/>
          <w:sz w:val="22"/>
          <w:szCs w:val="22"/>
          <w:lang w:val="es-ES"/>
        </w:rPr>
        <w:t>á</w:t>
      </w:r>
      <w:r w:rsidRPr="62B6C38C" w:rsidR="6EF8DB89">
        <w:rPr>
          <w:rFonts w:ascii="Arial" w:hAnsi="Arial" w:cs="Arial"/>
          <w:sz w:val="22"/>
          <w:szCs w:val="22"/>
          <w:lang w:val="es-ES"/>
        </w:rPr>
        <w:t>mite de las emociones y promover el fortalecimiento de sus recursos de afrontamiento.</w:t>
      </w:r>
    </w:p>
    <w:p xmlns:wp14="http://schemas.microsoft.com/office/word/2010/wordml" w:rsidR="0058006F" w:rsidP="0058006F" w:rsidRDefault="0058006F" w14:paraId="27A21318" wp14:textId="77777777">
      <w:pPr>
        <w:jc w:val="both"/>
        <w:rPr>
          <w:rFonts w:ascii="Arial" w:hAnsi="Arial" w:cs="Arial"/>
          <w:sz w:val="22"/>
          <w:szCs w:val="22"/>
          <w:lang w:val="es-ES_tradnl"/>
        </w:rPr>
      </w:pPr>
      <w:r w:rsidRPr="008C678B">
        <w:rPr>
          <w:rFonts w:ascii="Arial" w:hAnsi="Arial" w:cs="Arial"/>
          <w:sz w:val="22"/>
          <w:szCs w:val="22"/>
          <w:lang w:val="es-ES_tradnl"/>
        </w:rPr>
        <w:t>De acuerdo con lo anterior, el enfoque psicosocial hace referencia a:</w:t>
      </w:r>
    </w:p>
    <w:p xmlns:wp14="http://schemas.microsoft.com/office/word/2010/wordml" w:rsidRPr="008C678B" w:rsidR="0058006F" w:rsidP="0058006F" w:rsidRDefault="0058006F" w14:paraId="5BE93A62" wp14:textId="77777777">
      <w:pPr>
        <w:jc w:val="both"/>
        <w:rPr>
          <w:rFonts w:ascii="Arial" w:hAnsi="Arial" w:cs="Arial"/>
          <w:sz w:val="22"/>
          <w:szCs w:val="22"/>
          <w:lang w:val="es-ES_tradnl"/>
        </w:rPr>
      </w:pPr>
    </w:p>
    <w:p xmlns:wp14="http://schemas.microsoft.com/office/word/2010/wordml" w:rsidR="0058006F" w:rsidP="62B6C38C" w:rsidRDefault="0058006F" w14:paraId="69AF53EF" wp14:textId="77777777">
      <w:pPr>
        <w:ind w:left="567" w:right="900"/>
        <w:jc w:val="both"/>
        <w:rPr>
          <w:rFonts w:ascii="Arial" w:hAnsi="Arial" w:cs="Arial"/>
          <w:color w:val="000000" w:themeColor="text1"/>
          <w:sz w:val="22"/>
          <w:szCs w:val="22"/>
          <w:lang w:val="es-ES"/>
        </w:rPr>
      </w:pPr>
      <w:r w:rsidRPr="62B6C38C" w:rsidR="6EF8DB89">
        <w:rPr>
          <w:rFonts w:ascii="Arial" w:hAnsi="Arial" w:cs="Arial"/>
          <w:sz w:val="22"/>
          <w:szCs w:val="22"/>
          <w:lang w:val="es-ES"/>
        </w:rPr>
        <w:t xml:space="preserve"> </w:t>
      </w:r>
      <w:r w:rsidRPr="62B6C38C" w:rsidR="6EF8DB89">
        <w:rPr>
          <w:rFonts w:ascii="Arial" w:hAnsi="Arial" w:cs="Arial"/>
          <w:i w:val="1"/>
          <w:iCs w:val="1"/>
          <w:sz w:val="22"/>
          <w:szCs w:val="22"/>
          <w:lang w:val="es-ES"/>
        </w:rPr>
        <w:t xml:space="preserve">“(…) </w:t>
      </w:r>
      <w:r w:rsidRPr="62B6C38C" w:rsidR="6EF8DB89">
        <w:rPr>
          <w:rFonts w:ascii="Arial" w:hAnsi="Arial" w:cs="Arial"/>
          <w:i w:val="1"/>
          <w:iCs w:val="1"/>
          <w:sz w:val="22"/>
          <w:szCs w:val="22"/>
          <w:lang w:val="es-ES"/>
        </w:rPr>
        <w:t xml:space="preserve">esa mirada o postura tendiente a comprender las respuestas y los comportamientos de las personas antes, durante y después de una guerra o de un desastre natural en un contexto cultural, político, económico, religioso y social determinado. El enfoque a su vez fundamenta procesos de acompañamiento personal, familiar y comunitario, que buscan restablecer en las personas afectadas su integridad, disminuir el sufrimiento emocional, fortalecer la identidad, reconstruir la dignidad y el tejido social, así́ como la reparación de los derechos vulnerados </w:t>
      </w:r>
      <w:r w:rsidRPr="62B6C38C" w:rsidR="6EF8DB89">
        <w:rPr>
          <w:rFonts w:ascii="Arial" w:hAnsi="Arial" w:cs="Arial"/>
          <w:i w:val="1"/>
          <w:iCs w:val="1"/>
          <w:sz w:val="22"/>
          <w:szCs w:val="22"/>
          <w:lang w:val="es-ES"/>
        </w:rPr>
        <w:t>(…)”</w:t>
      </w:r>
      <w:r w:rsidRPr="62B6C38C" w:rsidR="6EF8DB89">
        <w:rPr>
          <w:rFonts w:ascii="Arial" w:hAnsi="Arial" w:cs="Arial"/>
          <w:color w:val="000000" w:themeColor="text1"/>
          <w:sz w:val="22"/>
          <w:szCs w:val="22"/>
          <w:lang w:val="es-ES"/>
        </w:rPr>
        <w:t xml:space="preserve"> </w:t>
      </w:r>
      <w:sdt>
        <w:sdtPr>
          <w:id w:val="862711144"/>
          <w:citation/>
          <w:placeholder>
            <w:docPart w:val="DefaultPlaceholder_1081868574"/>
          </w:placeholder>
          <w:rPr>
            <w:rFonts w:ascii="Arial" w:hAnsi="Arial" w:cs="Arial"/>
            <w:color w:val="000000" w:themeColor="text1"/>
            <w:sz w:val="22"/>
            <w:szCs w:val="22"/>
            <w:lang w:val="es-ES"/>
          </w:rPr>
        </w:sdtPr>
        <w:sdtEndPr>
          <w:rPr>
            <w:rFonts w:ascii="Arial" w:hAnsi="Arial" w:cs="Arial"/>
            <w:color w:val="000000" w:themeColor="text1" w:themeTint="FF" w:themeShade="FF"/>
            <w:sz w:val="22"/>
            <w:szCs w:val="22"/>
            <w:lang w:val="es-ES"/>
          </w:rPr>
        </w:sdtEndPr>
        <w:sdtContent>
          <w:r w:rsidRPr="62B6C38C">
            <w:rPr>
              <w:rFonts w:ascii="Arial" w:hAnsi="Arial" w:cs="Arial"/>
              <w:color w:val="000000" w:themeColor="text1"/>
              <w:sz w:val="22"/>
              <w:szCs w:val="22"/>
              <w:lang w:val="es-ES"/>
            </w:rPr>
            <w:fldChar w:fldCharType="begin"/>
          </w:r>
          <w:r w:rsidRPr="62B6C38C">
            <w:rPr>
              <w:rFonts w:ascii="Arial" w:hAnsi="Arial" w:cs="Arial"/>
              <w:color w:val="000000" w:themeColor="text1"/>
              <w:sz w:val="22"/>
              <w:szCs w:val="22"/>
              <w:lang w:val="es-ES"/>
            </w:rPr>
            <w:instrText xml:space="preserve">CITATION Cen171 \l 3082 </w:instrText>
          </w:r>
          <w:r w:rsidRPr="62B6C38C">
            <w:rPr>
              <w:rFonts w:ascii="Arial" w:hAnsi="Arial" w:cs="Arial"/>
              <w:color w:val="000000" w:themeColor="text1"/>
              <w:sz w:val="22"/>
              <w:szCs w:val="22"/>
              <w:lang w:val="es-ES"/>
            </w:rPr>
            <w:fldChar w:fldCharType="separate"/>
          </w:r>
          <w:r w:rsidRPr="62B6C38C" w:rsidR="6EF8DB89">
            <w:rPr>
              <w:rFonts w:ascii="Arial" w:hAnsi="Arial" w:cs="Arial"/>
              <w:color w:val="000000" w:themeColor="text1"/>
              <w:sz w:val="22"/>
              <w:szCs w:val="22"/>
              <w:lang w:val="es-ES"/>
            </w:rPr>
            <w:t>(Centro Nacional de Memoria Histórica (CNMH) y Organización Internacional para las Migraciones (OIM), 2017)</w:t>
          </w:r>
          <w:r w:rsidRPr="62B6C38C">
            <w:rPr>
              <w:rFonts w:ascii="Arial" w:hAnsi="Arial" w:cs="Arial"/>
              <w:color w:val="000000" w:themeColor="text1"/>
              <w:sz w:val="22"/>
              <w:szCs w:val="22"/>
              <w:lang w:val="es-ES"/>
            </w:rPr>
            <w:fldChar w:fldCharType="end"/>
          </w:r>
        </w:sdtContent>
      </w:sdt>
      <w:r w:rsidRPr="62B6C38C" w:rsidR="6EF8DB89">
        <w:rPr>
          <w:rFonts w:ascii="Arial" w:hAnsi="Arial" w:cs="Arial"/>
          <w:color w:val="000000" w:themeColor="text1"/>
          <w:sz w:val="22"/>
          <w:szCs w:val="22"/>
          <w:lang w:val="es-ES"/>
        </w:rPr>
        <w:t>.</w:t>
      </w:r>
    </w:p>
    <w:p xmlns:wp14="http://schemas.microsoft.com/office/word/2010/wordml" w:rsidRPr="008C678B" w:rsidR="0058006F" w:rsidP="0058006F" w:rsidRDefault="0058006F" w14:paraId="384BA73E" wp14:textId="77777777">
      <w:pPr>
        <w:ind w:left="567" w:right="900"/>
        <w:jc w:val="both"/>
        <w:rPr>
          <w:rFonts w:ascii="Arial" w:hAnsi="Arial" w:cs="Arial"/>
          <w:sz w:val="22"/>
          <w:szCs w:val="22"/>
          <w:lang w:val="es-ES_tradnl"/>
        </w:rPr>
      </w:pPr>
    </w:p>
    <w:p xmlns:wp14="http://schemas.microsoft.com/office/word/2010/wordml" w:rsidRPr="008C678B" w:rsidR="0058006F" w:rsidP="62B6C38C" w:rsidRDefault="0058006F" w14:paraId="508F5A2D" wp14:textId="77777777">
      <w:pPr>
        <w:spacing/>
        <w:contextualSpacing/>
        <w:jc w:val="both"/>
        <w:rPr>
          <w:rFonts w:ascii="Arial" w:hAnsi="Arial" w:cs="Arial"/>
          <w:sz w:val="22"/>
          <w:szCs w:val="22"/>
          <w:lang w:val="es-ES"/>
        </w:rPr>
      </w:pPr>
      <w:r w:rsidRPr="62B6C38C" w:rsidR="6EF8DB89">
        <w:rPr>
          <w:rFonts w:ascii="Arial" w:hAnsi="Arial" w:cs="Arial"/>
          <w:sz w:val="22"/>
          <w:szCs w:val="22"/>
          <w:lang w:val="es-ES"/>
        </w:rPr>
        <w:t>Desde esta mirada psicosocial se comprende que los efectos, impactos y afectaciones psicosociales ocasionados por la migración son reacciones naturales ante situaciones anormales como las generadas por los procesos de salida,</w:t>
      </w:r>
      <w:r w:rsidRPr="62B6C38C" w:rsidR="6EF8DB89">
        <w:rPr>
          <w:rFonts w:ascii="Arial" w:hAnsi="Arial" w:eastAsia="" w:cs="Arial" w:eastAsiaTheme="minorEastAsia"/>
          <w:sz w:val="22"/>
          <w:szCs w:val="22"/>
          <w:lang w:val="es-ES"/>
        </w:rPr>
        <w:t xml:space="preserve"> tr</w:t>
      </w:r>
      <w:r w:rsidRPr="62B6C38C" w:rsidR="6EF8DB89">
        <w:rPr>
          <w:rFonts w:ascii="Arial" w:hAnsi="Arial" w:cs="Arial"/>
          <w:sz w:val="22"/>
          <w:szCs w:val="22"/>
          <w:lang w:val="es-ES"/>
        </w:rPr>
        <w:t>á</w:t>
      </w:r>
      <w:r w:rsidRPr="62B6C38C" w:rsidR="6EF8DB89">
        <w:rPr>
          <w:rFonts w:ascii="Arial" w:hAnsi="Arial" w:eastAsia="" w:cs="Arial" w:eastAsiaTheme="minorEastAsia"/>
          <w:sz w:val="22"/>
          <w:szCs w:val="22"/>
          <w:lang w:val="es-ES"/>
        </w:rPr>
        <w:t>nsit</w:t>
      </w:r>
      <w:r w:rsidRPr="62B6C38C" w:rsidR="6EF8DB89">
        <w:rPr>
          <w:rFonts w:ascii="Arial" w:hAnsi="Arial" w:cs="Arial"/>
          <w:sz w:val="22"/>
          <w:szCs w:val="22"/>
          <w:lang w:val="es-ES"/>
        </w:rPr>
        <w:t xml:space="preserve">o, ingreso y permanencia </w:t>
      </w:r>
      <w:r w:rsidRPr="62B6C38C" w:rsidR="6EF8DB89">
        <w:rPr>
          <w:rFonts w:ascii="Arial" w:hAnsi="Arial" w:eastAsia="" w:cs="Arial" w:eastAsiaTheme="minorEastAsia"/>
          <w:sz w:val="22"/>
          <w:szCs w:val="22"/>
          <w:lang w:val="es-ES"/>
        </w:rPr>
        <w:t xml:space="preserve">en el país </w:t>
      </w:r>
      <w:r w:rsidRPr="62B6C38C" w:rsidR="6EF8DB89">
        <w:rPr>
          <w:rFonts w:ascii="Arial" w:hAnsi="Arial" w:cs="Arial"/>
          <w:sz w:val="22"/>
          <w:szCs w:val="22"/>
          <w:lang w:val="es-ES"/>
        </w:rPr>
        <w:t xml:space="preserve">de acogida en condiciones de vulnerabilidad. Por ello, los efectos, impactos y afectaciones psicosociales deben ser comprendidos en referencia al contexto que los produce y al significado que para las personas tiene lo vivido, así como los recursos propios y las capacidades que han puesto en funcionamiento para sobrellevar la migración. </w:t>
      </w:r>
    </w:p>
    <w:p xmlns:wp14="http://schemas.microsoft.com/office/word/2010/wordml" w:rsidRPr="008C678B" w:rsidR="0058006F" w:rsidP="0058006F" w:rsidRDefault="0058006F" w14:paraId="34B3F2EB"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15841468" wp14:textId="77777777">
      <w:pPr>
        <w:pStyle w:val="Prrafodelista"/>
        <w:numPr>
          <w:ilvl w:val="0"/>
          <w:numId w:val="18"/>
        </w:numPr>
        <w:spacing w:after="0" w:line="240" w:lineRule="auto"/>
        <w:jc w:val="both"/>
        <w:rPr>
          <w:rFonts w:ascii="Arial" w:hAnsi="Arial" w:cs="Arial"/>
          <w:b/>
          <w:bCs/>
          <w:lang w:val="es-ES_tradnl"/>
        </w:rPr>
      </w:pPr>
      <w:r w:rsidRPr="008C678B">
        <w:rPr>
          <w:rFonts w:ascii="Arial" w:hAnsi="Arial" w:cs="Arial"/>
          <w:b/>
          <w:bCs/>
          <w:lang w:val="es-ES_tradnl"/>
        </w:rPr>
        <w:t>Enfoque de derechos humanos</w:t>
      </w:r>
    </w:p>
    <w:p xmlns:wp14="http://schemas.microsoft.com/office/word/2010/wordml" w:rsidRPr="008C678B" w:rsidR="0058006F" w:rsidP="0058006F" w:rsidRDefault="0058006F" w14:paraId="7D34F5C7" wp14:textId="77777777">
      <w:pPr>
        <w:contextualSpacing/>
        <w:jc w:val="both"/>
        <w:rPr>
          <w:rFonts w:ascii="Arial" w:hAnsi="Arial" w:cs="Arial"/>
          <w:sz w:val="22"/>
          <w:szCs w:val="22"/>
          <w:lang w:val="es-ES_tradnl"/>
        </w:rPr>
      </w:pPr>
    </w:p>
    <w:p xmlns:wp14="http://schemas.microsoft.com/office/word/2010/wordml" w:rsidR="0058006F" w:rsidP="1D901CC4" w:rsidRDefault="0058006F" w14:paraId="3D8EEA32" wp14:textId="77777777" wp14:noSpellErr="1">
      <w:pPr>
        <w:spacing/>
        <w:contextualSpacing/>
        <w:jc w:val="both"/>
        <w:rPr>
          <w:rFonts w:ascii="Arial" w:hAnsi="Arial" w:cs="Arial"/>
          <w:sz w:val="22"/>
          <w:szCs w:val="22"/>
          <w:lang w:val="es-ES"/>
        </w:rPr>
      </w:pPr>
      <w:r w:rsidRPr="1D901CC4" w:rsidR="0058006F">
        <w:rPr>
          <w:rFonts w:ascii="Arial" w:hAnsi="Arial" w:cs="Arial"/>
          <w:sz w:val="22"/>
          <w:szCs w:val="22"/>
          <w:lang w:val="es-ES"/>
        </w:rPr>
        <w:t xml:space="preserve">Este enfoque reconoce a los sujetos individuales y colectivos como titulares de derecho, e invita a que las políticas públicas y su implementación tengan como fin principal la garantía de los derechos humanos, desde una mirada crítica de las barreras para el acceso y las relaciones de poder que impiden el goce efectivo de los mismos. </w:t>
      </w:r>
    </w:p>
    <w:p xmlns:wp14="http://schemas.microsoft.com/office/word/2010/wordml" w:rsidRPr="008C678B" w:rsidR="0058006F" w:rsidP="0058006F" w:rsidRDefault="0058006F" w14:paraId="0B4020A7" wp14:textId="77777777">
      <w:pPr>
        <w:contextualSpacing/>
        <w:jc w:val="both"/>
        <w:rPr>
          <w:rFonts w:ascii="Arial" w:hAnsi="Arial" w:cs="Arial"/>
          <w:sz w:val="22"/>
          <w:szCs w:val="22"/>
          <w:lang w:val="es-ES_tradnl"/>
        </w:rPr>
      </w:pPr>
    </w:p>
    <w:p xmlns:wp14="http://schemas.microsoft.com/office/word/2010/wordml" w:rsidRPr="008C678B" w:rsidR="0058006F" w:rsidP="1D901CC4" w:rsidRDefault="0058006F" w14:paraId="3FF12333" wp14:textId="77777777" wp14:noSpellErr="1">
      <w:pPr>
        <w:jc w:val="both"/>
        <w:rPr>
          <w:rFonts w:ascii="Arial" w:hAnsi="Arial" w:cs="Arial"/>
          <w:sz w:val="22"/>
          <w:szCs w:val="22"/>
          <w:lang w:val="es-ES"/>
        </w:rPr>
      </w:pPr>
      <w:r w:rsidRPr="1D901CC4" w:rsidR="0058006F">
        <w:rPr>
          <w:rFonts w:ascii="Arial" w:hAnsi="Arial" w:cs="Arial"/>
          <w:sz w:val="22"/>
          <w:szCs w:val="22"/>
          <w:lang w:val="es-ES"/>
        </w:rPr>
        <w:t>En el marco de la migración, este enfoque promueve el reconocimiento de las condiciones de vulnerabilidad a las cuales puede estar expuesta la población migrante, población refugiada y población colombiana retornada durante la salida del país de origen, tránsito transnacional, e ingreso y permanencia en el país de acogida o receptor, y que a su vez pueden estar acompañadas de situaciones de vulneración de derechos humanos.</w:t>
      </w:r>
    </w:p>
    <w:p xmlns:wp14="http://schemas.microsoft.com/office/word/2010/wordml" w:rsidRPr="008C678B" w:rsidR="0058006F" w:rsidP="0058006F" w:rsidRDefault="0058006F" w14:paraId="64A3CAAD" wp14:textId="77777777">
      <w:pPr>
        <w:jc w:val="both"/>
        <w:rPr>
          <w:rFonts w:ascii="Arial" w:hAnsi="Arial" w:cs="Arial"/>
          <w:sz w:val="22"/>
          <w:szCs w:val="22"/>
          <w:lang w:val="es-ES_tradnl"/>
        </w:rPr>
      </w:pPr>
      <w:r w:rsidRPr="008C678B">
        <w:rPr>
          <w:rFonts w:ascii="Arial" w:hAnsi="Arial" w:cs="Arial"/>
          <w:sz w:val="22"/>
          <w:szCs w:val="22"/>
          <w:lang w:val="es-ES_tradnl"/>
        </w:rPr>
        <w:t>En este sentido, el enfoque derechos humanos comprende que las poblaciones a las que van direccionadas las políticas públicas son sujetos de derechos, y por tanto agentes activos en sus procesos, por lo que se deben habilitar espacios de escucha, incidencia y participación social en salud, así como propender porque conozcan sus derechos y deberes en salud, y las rutas institucionales para acceder a este derecho.</w:t>
      </w:r>
    </w:p>
    <w:p xmlns:wp14="http://schemas.microsoft.com/office/word/2010/wordml" w:rsidRPr="008C678B" w:rsidR="0058006F" w:rsidP="0058006F" w:rsidRDefault="0058006F" w14:paraId="1D7B270A" wp14:textId="77777777">
      <w:pPr>
        <w:jc w:val="both"/>
        <w:rPr>
          <w:rFonts w:ascii="Arial" w:hAnsi="Arial" w:cs="Arial"/>
          <w:sz w:val="22"/>
          <w:szCs w:val="22"/>
          <w:lang w:val="es-ES_tradnl"/>
        </w:rPr>
      </w:pPr>
    </w:p>
    <w:p xmlns:wp14="http://schemas.microsoft.com/office/word/2010/wordml" w:rsidRPr="008C678B" w:rsidR="0058006F" w:rsidP="0058006F" w:rsidRDefault="0058006F" w14:paraId="0DCBF1DB" wp14:textId="77777777">
      <w:pPr>
        <w:pStyle w:val="Prrafodelista"/>
        <w:numPr>
          <w:ilvl w:val="0"/>
          <w:numId w:val="28"/>
        </w:numPr>
        <w:spacing w:after="0" w:line="240" w:lineRule="auto"/>
        <w:jc w:val="both"/>
        <w:rPr>
          <w:rFonts w:ascii="Arial" w:hAnsi="Arial" w:cs="Arial"/>
          <w:lang w:val="es-ES_tradnl"/>
        </w:rPr>
      </w:pPr>
      <w:r w:rsidRPr="008C678B">
        <w:rPr>
          <w:rFonts w:ascii="Arial" w:hAnsi="Arial" w:cs="Arial"/>
          <w:b/>
          <w:bCs/>
          <w:lang w:val="es-ES_tradnl"/>
        </w:rPr>
        <w:t xml:space="preserve">Enfoque diferencial </w:t>
      </w:r>
    </w:p>
    <w:p xmlns:wp14="http://schemas.microsoft.com/office/word/2010/wordml" w:rsidRPr="008C678B" w:rsidR="0058006F" w:rsidP="0058006F" w:rsidRDefault="0058006F" w14:paraId="4F904CB7" wp14:textId="77777777">
      <w:pPr>
        <w:jc w:val="both"/>
        <w:rPr>
          <w:rFonts w:ascii="Arial" w:hAnsi="Arial" w:cs="Arial"/>
          <w:sz w:val="22"/>
          <w:szCs w:val="22"/>
          <w:lang w:val="es-ES_tradnl"/>
        </w:rPr>
      </w:pPr>
    </w:p>
    <w:p xmlns:wp14="http://schemas.microsoft.com/office/word/2010/wordml" w:rsidR="0058006F" w:rsidP="1D901CC4" w:rsidRDefault="0058006F" w14:paraId="5340A2FC" wp14:textId="77777777" wp14:noSpellErr="1">
      <w:pPr>
        <w:jc w:val="both"/>
        <w:rPr>
          <w:rFonts w:ascii="Arial" w:hAnsi="Arial" w:cs="Arial"/>
          <w:sz w:val="22"/>
          <w:szCs w:val="22"/>
          <w:lang w:val="es-ES"/>
        </w:rPr>
      </w:pPr>
      <w:r w:rsidRPr="1D901CC4" w:rsidR="0058006F">
        <w:rPr>
          <w:rFonts w:ascii="Arial" w:hAnsi="Arial" w:cs="Arial"/>
          <w:sz w:val="22"/>
          <w:szCs w:val="22"/>
          <w:lang w:val="es-ES"/>
        </w:rPr>
        <w:t>El enfoque diferencial ha sido posicionado desde el Ministerio de Salud y Protección Social como un método de análisis que permite comprender la situación de derechos y de vulnerabilidad de los diferentes grupos poblacionales. En este sentido, el enfoque diferencial tiene un doble significado: es a la vez un método de análisis y una guía para la acción. “</w:t>
      </w:r>
      <w:r w:rsidRPr="1D901CC4" w:rsidR="0058006F">
        <w:rPr>
          <w:rFonts w:ascii="Arial" w:hAnsi="Arial" w:cs="Arial"/>
          <w:i w:val="1"/>
          <w:iCs w:val="1"/>
          <w:sz w:val="22"/>
          <w:szCs w:val="22"/>
          <w:lang w:val="es-ES"/>
        </w:rPr>
        <w:t>En el primer caso, emplea una lectura de la realidad que pretende hacer visibles las formas de discriminación contra aquellos grupos o poblaciones considerados diferentes por una mayoría o por un grupo hegemónico. En el segundo caso, toma en cuenta dicho análisis para brindar adecuada atención y protección de los derechos de la población</w:t>
      </w:r>
      <w:r w:rsidRPr="1D901CC4" w:rsidR="0058006F">
        <w:rPr>
          <w:rFonts w:ascii="Arial" w:hAnsi="Arial" w:cs="Arial"/>
          <w:sz w:val="22"/>
          <w:szCs w:val="22"/>
          <w:lang w:val="es-ES"/>
        </w:rPr>
        <w:t>”</w:t>
      </w:r>
      <w:sdt>
        <w:sdtPr>
          <w:id w:val="1128818259"/>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Min211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(Ministerio de Salud y Protección Social, 2021)</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w:t>
      </w:r>
    </w:p>
    <w:p xmlns:wp14="http://schemas.microsoft.com/office/word/2010/wordml" w:rsidRPr="008C678B" w:rsidR="0058006F" w:rsidP="0058006F" w:rsidRDefault="0058006F" w14:paraId="06971CD3" wp14:textId="77777777">
      <w:pPr>
        <w:jc w:val="both"/>
        <w:rPr>
          <w:rFonts w:ascii="Arial" w:hAnsi="Arial" w:cs="Arial"/>
          <w:sz w:val="22"/>
          <w:szCs w:val="22"/>
          <w:lang w:val="es-ES_tradnl"/>
        </w:rPr>
      </w:pPr>
    </w:p>
    <w:p xmlns:wp14="http://schemas.microsoft.com/office/word/2010/wordml" w:rsidR="0058006F" w:rsidP="0058006F" w:rsidRDefault="0058006F" w14:paraId="471ED9ED" wp14:textId="77777777">
      <w:pPr>
        <w:jc w:val="both"/>
        <w:rPr>
          <w:rFonts w:ascii="Arial" w:hAnsi="Arial" w:cs="Arial"/>
          <w:sz w:val="22"/>
          <w:szCs w:val="22"/>
          <w:lang w:val="es-ES_tradnl"/>
        </w:rPr>
      </w:pPr>
      <w:r w:rsidRPr="008C678B">
        <w:rPr>
          <w:rFonts w:ascii="Arial" w:hAnsi="Arial" w:cs="Arial"/>
          <w:sz w:val="22"/>
          <w:szCs w:val="22"/>
          <w:lang w:val="es-ES_tradnl"/>
        </w:rPr>
        <w:t>Este enfoque considera las particularidades de las personas y grupos poblacionales, y por ello, centra su atención en las desigualdades e inequidades que se pueden presentar, lo anterior, con el fin de promover escenarios de aceptación de la diversidad y el reconocimiento como sujetos de derechos, bajo los principios de dignidad, equidad y no discriminación. En el marco de la Política de Atención Integral (PAI), el enfoque diferencial reconoce que:</w:t>
      </w:r>
    </w:p>
    <w:p xmlns:wp14="http://schemas.microsoft.com/office/word/2010/wordml" w:rsidRPr="008C678B" w:rsidR="0058006F" w:rsidP="0058006F" w:rsidRDefault="0058006F" w14:paraId="2A1F701D" wp14:textId="77777777">
      <w:pPr>
        <w:jc w:val="both"/>
        <w:rPr>
          <w:rFonts w:ascii="Arial" w:hAnsi="Arial" w:cs="Arial"/>
          <w:sz w:val="22"/>
          <w:szCs w:val="22"/>
          <w:lang w:val="es-ES_tradnl"/>
        </w:rPr>
      </w:pPr>
    </w:p>
    <w:p xmlns:wp14="http://schemas.microsoft.com/office/word/2010/wordml" w:rsidR="0058006F" w:rsidP="1D901CC4" w:rsidRDefault="0058006F" w14:paraId="178C9561" wp14:textId="77777777" wp14:noSpellErr="1">
      <w:pPr>
        <w:ind w:left="567" w:right="900"/>
        <w:jc w:val="both"/>
        <w:rPr>
          <w:rFonts w:ascii="Arial" w:hAnsi="Arial" w:cs="Arial"/>
          <w:sz w:val="22"/>
          <w:szCs w:val="22"/>
          <w:lang w:val="es-ES"/>
        </w:rPr>
      </w:pPr>
      <w:r w:rsidRPr="1D901CC4" w:rsidR="0058006F">
        <w:rPr>
          <w:rFonts w:ascii="Arial" w:hAnsi="Arial" w:cs="Arial"/>
          <w:i w:val="1"/>
          <w:iCs w:val="1"/>
          <w:sz w:val="22"/>
          <w:szCs w:val="22"/>
          <w:lang w:val="es-ES"/>
        </w:rPr>
        <w:t xml:space="preserve">“(…) </w:t>
      </w:r>
      <w:r w:rsidRPr="1D901CC4" w:rsidR="0058006F">
        <w:rPr>
          <w:rFonts w:ascii="Arial" w:hAnsi="Arial" w:cs="Arial"/>
          <w:i w:val="1"/>
          <w:iCs w:val="1"/>
          <w:sz w:val="22"/>
          <w:szCs w:val="22"/>
          <w:lang w:val="es-ES"/>
        </w:rPr>
        <w:t xml:space="preserve">hay poblaciones con características particulares en razón de su edad, género, etnia, condición de discapacidad o víctima de la violencia, entre otras situaciones que se ubican en una situación desventaja y mayor vulnerabilidad para el ejercicio al derecho a la salud, por lo que es preciso generar garantías especiales y esfuerzos encaminados a la eliminación de </w:t>
      </w:r>
      <w:r w:rsidRPr="1D901CC4" w:rsidR="0058006F">
        <w:rPr>
          <w:rFonts w:ascii="Arial" w:hAnsi="Arial" w:cs="Arial"/>
          <w:i w:val="1"/>
          <w:iCs w:val="1"/>
          <w:sz w:val="22"/>
          <w:szCs w:val="22"/>
          <w:lang w:val="es-ES"/>
        </w:rPr>
        <w:t>las mismas</w:t>
      </w:r>
      <w:r w:rsidRPr="1D901CC4" w:rsidR="0058006F">
        <w:rPr>
          <w:rFonts w:ascii="Arial" w:hAnsi="Arial" w:cs="Arial"/>
          <w:i w:val="1"/>
          <w:iCs w:val="1"/>
          <w:sz w:val="22"/>
          <w:szCs w:val="22"/>
          <w:lang w:val="es-ES"/>
        </w:rPr>
        <w:t>. Implica desarrollar un proceso de adaptación o adecuación de estructuras de servicios disponibles a las características de la población y de los territorios</w:t>
      </w:r>
      <w:r w:rsidRPr="1D901CC4" w:rsidR="0058006F">
        <w:rPr>
          <w:rFonts w:ascii="Arial" w:hAnsi="Arial" w:cs="Arial"/>
          <w:i w:val="1"/>
          <w:iCs w:val="1"/>
          <w:sz w:val="22"/>
          <w:szCs w:val="22"/>
          <w:lang w:val="es-ES"/>
        </w:rPr>
        <w:t xml:space="preserve"> (…)”</w:t>
      </w:r>
      <w:sdt>
        <w:sdtPr>
          <w:id w:val="-766764106"/>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CITATION Soc191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(Ministerio de Salud y Protección Social, 2019)</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03EFCA41" wp14:textId="77777777">
      <w:pPr>
        <w:ind w:left="567" w:right="900"/>
        <w:jc w:val="both"/>
        <w:rPr>
          <w:rFonts w:ascii="Arial" w:hAnsi="Arial" w:cs="Arial"/>
          <w:sz w:val="22"/>
          <w:szCs w:val="22"/>
          <w:lang w:val="es-ES_tradnl"/>
        </w:rPr>
      </w:pPr>
    </w:p>
    <w:p xmlns:wp14="http://schemas.microsoft.com/office/word/2010/wordml" w:rsidR="0058006F" w:rsidP="0058006F" w:rsidRDefault="0058006F" w14:paraId="157A61F3" wp14:textId="77777777">
      <w:pPr>
        <w:ind w:right="49"/>
        <w:jc w:val="both"/>
        <w:rPr>
          <w:rFonts w:ascii="Arial" w:hAnsi="Arial" w:cs="Arial"/>
          <w:sz w:val="22"/>
          <w:szCs w:val="22"/>
          <w:lang w:val="es-ES_tradnl"/>
        </w:rPr>
      </w:pPr>
      <w:r w:rsidRPr="008C678B">
        <w:rPr>
          <w:rFonts w:ascii="Arial" w:hAnsi="Arial" w:cs="Arial"/>
          <w:sz w:val="22"/>
          <w:szCs w:val="22"/>
          <w:lang w:val="es-ES_tradnl"/>
        </w:rPr>
        <w:t>Teniendo en cuenta lo anterior, en el marco de la estrategia se incorporan acciones diferenciales para el acompañamiento psicosocial a niños, niñas y adolescentes, personas mayores, personas con discapacidad, mujeres, hombres y personas con identidades de género y orientaciones sexuales diversas, y grupos étnicos.</w:t>
      </w:r>
    </w:p>
    <w:p xmlns:wp14="http://schemas.microsoft.com/office/word/2010/wordml" w:rsidRPr="008C678B" w:rsidR="0058006F" w:rsidP="0058006F" w:rsidRDefault="0058006F" w14:paraId="5F96A722" wp14:textId="77777777">
      <w:pPr>
        <w:ind w:right="49"/>
        <w:jc w:val="both"/>
        <w:rPr>
          <w:rFonts w:ascii="Arial" w:hAnsi="Arial" w:cs="Arial"/>
          <w:sz w:val="22"/>
          <w:szCs w:val="22"/>
          <w:lang w:val="es-ES_tradnl"/>
        </w:rPr>
      </w:pPr>
    </w:p>
    <w:p xmlns:wp14="http://schemas.microsoft.com/office/word/2010/wordml" w:rsidRPr="008C678B" w:rsidR="0058006F" w:rsidP="0058006F" w:rsidRDefault="0058006F" w14:paraId="69A8208F" wp14:textId="77777777">
      <w:pPr>
        <w:jc w:val="both"/>
        <w:rPr>
          <w:rFonts w:ascii="Arial" w:hAnsi="Arial" w:cs="Arial"/>
          <w:sz w:val="22"/>
          <w:szCs w:val="22"/>
          <w:lang w:val="es-ES_tradnl"/>
        </w:rPr>
      </w:pPr>
      <w:r w:rsidRPr="008C678B">
        <w:rPr>
          <w:rFonts w:ascii="Arial" w:hAnsi="Arial" w:cs="Arial"/>
          <w:sz w:val="22"/>
          <w:szCs w:val="22"/>
          <w:lang w:val="es-ES_tradnl"/>
        </w:rPr>
        <w:t xml:space="preserve">De igual forma, el enfoque diferencial reconoce la importancia de la relación población– territorio, teniendo en cuenta la diversidad de dinámicas, necesidades y potencialidades que se viven en los territorios, por lo tanto la política pública debe buscar la descentralización de las decisiones y de los ajustes a las acciones institucionales, pues son los actores territoriales quienes conocen de manera más cercana los contextos de las poblaciones, las necesidades, los recursos con los que cuentan y los futuros que han proyectado colectivamente. </w:t>
      </w:r>
    </w:p>
    <w:p xmlns:wp14="http://schemas.microsoft.com/office/word/2010/wordml" w:rsidRPr="008C678B" w:rsidR="0058006F" w:rsidP="1D901CC4" w:rsidRDefault="0058006F" w14:paraId="373F7E6E" wp14:textId="77777777" wp14:noSpellErr="1">
      <w:pPr>
        <w:spacing/>
        <w:ind w:right="51"/>
        <w:contextualSpacing/>
        <w:jc w:val="both"/>
        <w:rPr>
          <w:rFonts w:ascii="Arial" w:hAnsi="Arial" w:cs="Arial"/>
          <w:sz w:val="22"/>
          <w:szCs w:val="22"/>
          <w:lang w:val="es-ES"/>
        </w:rPr>
      </w:pPr>
      <w:r w:rsidRPr="1D901CC4" w:rsidR="0058006F">
        <w:rPr>
          <w:rFonts w:ascii="Arial" w:hAnsi="Arial" w:cs="Arial"/>
          <w:sz w:val="22"/>
          <w:szCs w:val="22"/>
          <w:lang w:val="es-ES"/>
        </w:rPr>
        <w:t xml:space="preserve">El enfoque diferencial involucra a su vez el concepto de Acciones Afirmativas, el cual hace referencia a aquellas acciones distintas que se realizan en el marco de un proceso de atención o acompañamiento con el fin de minimizar la desigualdad social y promover la no discriminación. Algunas acciones afirmativas que se puede promover desde el acompañamiento </w:t>
      </w:r>
      <w:r w:rsidRPr="1D901CC4" w:rsidR="0058006F">
        <w:rPr>
          <w:rFonts w:ascii="Arial" w:hAnsi="Arial" w:cs="Arial"/>
          <w:sz w:val="22"/>
          <w:szCs w:val="22"/>
          <w:lang w:val="es-ES"/>
        </w:rPr>
        <w:t>psicosocial,</w:t>
      </w:r>
      <w:r w:rsidRPr="1D901CC4" w:rsidR="0058006F">
        <w:rPr>
          <w:rFonts w:ascii="Arial" w:hAnsi="Arial" w:cs="Arial"/>
          <w:sz w:val="22"/>
          <w:szCs w:val="22"/>
          <w:lang w:val="es-ES"/>
        </w:rPr>
        <w:t xml:space="preserve"> son: adecuar los espacios de acompañamiento y la metodología a las necesidades y potencialidades de las personas con discapacidad; preguntarle a las personas con identidades de género y orientaciones sexuales diversas cómo quisiera ser nombrada en el proceso de acompañamiento; o, reconocer y validar las voces y los saberes de los niños, niñas, adolescentes,  jóvenes y las personas mayores.</w:t>
      </w:r>
    </w:p>
    <w:p xmlns:wp14="http://schemas.microsoft.com/office/word/2010/wordml" w:rsidRPr="008C678B" w:rsidR="0058006F" w:rsidP="0058006F" w:rsidRDefault="0058006F" w14:paraId="5B95CD12" wp14:textId="77777777">
      <w:pPr>
        <w:ind w:right="51"/>
        <w:contextualSpacing/>
        <w:jc w:val="both"/>
        <w:rPr>
          <w:rFonts w:ascii="Arial" w:hAnsi="Arial" w:cs="Arial"/>
          <w:sz w:val="22"/>
          <w:szCs w:val="22"/>
          <w:lang w:val="es-ES_tradnl"/>
        </w:rPr>
      </w:pPr>
    </w:p>
    <w:p xmlns:wp14="http://schemas.microsoft.com/office/word/2010/wordml" w:rsidRPr="008C678B" w:rsidR="0058006F" w:rsidP="0058006F" w:rsidRDefault="0058006F" w14:paraId="3B2B73F8" wp14:textId="77777777">
      <w:pPr>
        <w:pStyle w:val="Prrafodelista"/>
        <w:numPr>
          <w:ilvl w:val="0"/>
          <w:numId w:val="18"/>
        </w:numPr>
        <w:spacing w:after="0" w:line="240" w:lineRule="auto"/>
        <w:ind w:right="51"/>
        <w:jc w:val="both"/>
        <w:rPr>
          <w:rFonts w:ascii="Arial" w:hAnsi="Arial" w:cs="Arial"/>
          <w:b/>
          <w:bCs/>
          <w:lang w:val="es-ES_tradnl"/>
        </w:rPr>
      </w:pPr>
      <w:r w:rsidRPr="008C678B">
        <w:rPr>
          <w:rFonts w:ascii="Arial" w:hAnsi="Arial" w:cs="Arial"/>
          <w:b/>
          <w:bCs/>
          <w:lang w:val="es-ES_tradnl"/>
        </w:rPr>
        <w:t xml:space="preserve">Enfoque de género </w:t>
      </w:r>
    </w:p>
    <w:p xmlns:wp14="http://schemas.microsoft.com/office/word/2010/wordml" w:rsidRPr="008C678B" w:rsidR="0058006F" w:rsidP="0058006F" w:rsidRDefault="0058006F" w14:paraId="5220BBB2" wp14:textId="77777777">
      <w:pPr>
        <w:ind w:right="51"/>
        <w:contextualSpacing/>
        <w:jc w:val="both"/>
        <w:rPr>
          <w:rFonts w:ascii="Arial" w:hAnsi="Arial" w:cs="Arial"/>
          <w:b/>
          <w:bCs/>
          <w:sz w:val="22"/>
          <w:szCs w:val="22"/>
          <w:lang w:val="es-ES_tradnl"/>
        </w:rPr>
      </w:pPr>
    </w:p>
    <w:p xmlns:wp14="http://schemas.microsoft.com/office/word/2010/wordml" w:rsidRPr="008C678B" w:rsidR="0058006F" w:rsidP="62B6C38C" w:rsidRDefault="0058006F" w14:paraId="2F3EF53B" wp14:textId="77777777">
      <w:pPr>
        <w:spacing/>
        <w:ind w:right="51"/>
        <w:contextualSpacing/>
        <w:jc w:val="both"/>
        <w:rPr>
          <w:rFonts w:ascii="Arial" w:hAnsi="Arial" w:cs="Arial"/>
          <w:sz w:val="22"/>
          <w:szCs w:val="22"/>
          <w:lang w:val="es-ES"/>
        </w:rPr>
      </w:pPr>
      <w:r w:rsidRPr="62B6C38C" w:rsidR="6EF8DB89">
        <w:rPr>
          <w:rFonts w:ascii="Arial" w:hAnsi="Arial" w:cs="Arial"/>
          <w:sz w:val="22"/>
          <w:szCs w:val="22"/>
          <w:lang w:val="es-ES"/>
        </w:rPr>
        <w:t xml:space="preserve">Este enfoque permite observar y comprender las relaciones de poder que se establecen socialmente entre los géneros, lo cual se expresa en: i) mandatos sobre cómo </w:t>
      </w:r>
      <w:r w:rsidRPr="62B6C38C" w:rsidR="6EF8DB89">
        <w:rPr>
          <w:rFonts w:ascii="Arial" w:hAnsi="Arial" w:cs="Arial"/>
          <w:i w:val="1"/>
          <w:iCs w:val="1"/>
          <w:sz w:val="22"/>
          <w:szCs w:val="22"/>
          <w:lang w:val="es-ES"/>
        </w:rPr>
        <w:t>deben se</w:t>
      </w:r>
      <w:r w:rsidRPr="62B6C38C" w:rsidR="6EF8DB89">
        <w:rPr>
          <w:rFonts w:ascii="Arial" w:hAnsi="Arial" w:cs="Arial"/>
          <w:sz w:val="22"/>
          <w:szCs w:val="22"/>
          <w:lang w:val="es-ES"/>
        </w:rPr>
        <w:t xml:space="preserve">r los hombres y las mujeres, ii) las relaciones que se establecen entre los géneros que generalmente son inequitativas, y, iii) en barreras para el disfrute de los derechos. </w:t>
      </w:r>
    </w:p>
    <w:p xmlns:wp14="http://schemas.microsoft.com/office/word/2010/wordml" w:rsidRPr="008C678B" w:rsidR="0058006F" w:rsidP="0058006F" w:rsidRDefault="0058006F" w14:paraId="13CB595B" wp14:textId="77777777">
      <w:pPr>
        <w:ind w:right="51"/>
        <w:contextualSpacing/>
        <w:jc w:val="both"/>
        <w:rPr>
          <w:rFonts w:ascii="Arial" w:hAnsi="Arial" w:cs="Arial"/>
          <w:sz w:val="22"/>
          <w:szCs w:val="22"/>
          <w:lang w:val="es-ES_tradnl"/>
        </w:rPr>
      </w:pPr>
    </w:p>
    <w:p xmlns:wp14="http://schemas.microsoft.com/office/word/2010/wordml" w:rsidRPr="008C678B" w:rsidR="0058006F" w:rsidP="0058006F" w:rsidRDefault="0058006F" w14:paraId="5FA261C2" wp14:textId="77777777">
      <w:pPr>
        <w:ind w:right="49"/>
        <w:jc w:val="both"/>
        <w:rPr>
          <w:rFonts w:ascii="Arial" w:hAnsi="Arial" w:cs="Arial"/>
          <w:sz w:val="22"/>
          <w:szCs w:val="22"/>
          <w:lang w:val="es-ES_tradnl"/>
        </w:rPr>
      </w:pPr>
      <w:r w:rsidRPr="008C678B">
        <w:rPr>
          <w:rFonts w:ascii="Arial" w:hAnsi="Arial" w:cs="Arial"/>
          <w:sz w:val="22"/>
          <w:szCs w:val="22"/>
          <w:lang w:val="es-ES_tradnl"/>
        </w:rPr>
        <w:t xml:space="preserve">Incorporar la perspectiva de género permite hacer visible estas desigualdades y discriminaciones para adelantar acciones en pro de su transformación. Esto implica arreglos metodológicos en el desarrollo de la estrategia, y también requiere de una mirada crítica frente a cómo se dan las relaciones de poder entre hombres, mujeres y personas con identidades, expresiones de género y orientaciones sexuales diversas, para identificar imaginarios, oportunidades equitativas en la toma de decisiones y necesidades particulares de los géneros en su participación en el proceso de acompañamiento psicosocial. </w:t>
      </w:r>
    </w:p>
    <w:p xmlns:wp14="http://schemas.microsoft.com/office/word/2010/wordml" w:rsidR="0058006F" w:rsidP="0058006F" w:rsidRDefault="0058006F" w14:paraId="188916B1" wp14:textId="77777777">
      <w:pPr>
        <w:ind w:right="49"/>
        <w:jc w:val="both"/>
        <w:rPr>
          <w:rFonts w:ascii="Arial" w:hAnsi="Arial" w:cs="Arial"/>
          <w:sz w:val="22"/>
          <w:szCs w:val="22"/>
          <w:lang w:val="es-ES_tradnl"/>
        </w:rPr>
      </w:pPr>
      <w:r w:rsidRPr="008C678B">
        <w:rPr>
          <w:rFonts w:ascii="Arial" w:hAnsi="Arial" w:cs="Arial"/>
          <w:sz w:val="22"/>
          <w:szCs w:val="22"/>
          <w:lang w:val="es-ES_tradnl"/>
        </w:rPr>
        <w:t>De igual forma, desde este enfoque es necesario observar la interseccionalidad con otros lugares de poder y discriminación, relacionados con la edad, la pertenencia étnica, la clase social, entre otros, para desde allí adelantar acciones afirmativas que aporten a su transformación. De igual forma, en el proceso de acompañamiento es importante nombrar adecuadamente las identidades de género y orientaciones sexuales como parte de las acciones afirmativas y de acción sin daño.</w:t>
      </w:r>
    </w:p>
    <w:p xmlns:wp14="http://schemas.microsoft.com/office/word/2010/wordml" w:rsidRPr="008C678B" w:rsidR="0058006F" w:rsidP="0058006F" w:rsidRDefault="0058006F" w14:paraId="6D9C8D39" wp14:textId="77777777">
      <w:pPr>
        <w:ind w:right="49"/>
        <w:jc w:val="both"/>
        <w:rPr>
          <w:rFonts w:ascii="Arial" w:hAnsi="Arial" w:cs="Arial"/>
          <w:sz w:val="22"/>
          <w:szCs w:val="22"/>
          <w:lang w:val="es-ES_tradnl"/>
        </w:rPr>
      </w:pPr>
    </w:p>
    <w:p xmlns:wp14="http://schemas.microsoft.com/office/word/2010/wordml" w:rsidRPr="008C678B" w:rsidR="0058006F" w:rsidP="0058006F" w:rsidRDefault="0058006F" w14:paraId="43120843" wp14:textId="77777777">
      <w:pPr>
        <w:pStyle w:val="Prrafodelista"/>
        <w:numPr>
          <w:ilvl w:val="0"/>
          <w:numId w:val="18"/>
        </w:numPr>
        <w:spacing w:after="0" w:line="240" w:lineRule="auto"/>
        <w:ind w:right="49"/>
        <w:jc w:val="both"/>
        <w:rPr>
          <w:rFonts w:ascii="Arial" w:hAnsi="Arial" w:cs="Arial"/>
          <w:b/>
          <w:bCs/>
          <w:lang w:val="es-ES_tradnl"/>
        </w:rPr>
      </w:pPr>
      <w:r w:rsidRPr="008C678B">
        <w:rPr>
          <w:rFonts w:ascii="Arial" w:hAnsi="Arial" w:cs="Arial"/>
          <w:b/>
          <w:bCs/>
          <w:lang w:val="es-ES_tradnl"/>
        </w:rPr>
        <w:t xml:space="preserve">Enfoque étnico </w:t>
      </w:r>
    </w:p>
    <w:p xmlns:wp14="http://schemas.microsoft.com/office/word/2010/wordml" w:rsidRPr="008C678B" w:rsidR="0058006F" w:rsidP="0058006F" w:rsidRDefault="0058006F" w14:paraId="675E05EE" wp14:textId="77777777">
      <w:pPr>
        <w:ind w:right="49"/>
        <w:jc w:val="both"/>
        <w:rPr>
          <w:rFonts w:ascii="Arial" w:hAnsi="Arial" w:cs="Arial"/>
          <w:b/>
          <w:bCs/>
          <w:sz w:val="22"/>
          <w:szCs w:val="22"/>
          <w:lang w:val="es-ES_tradnl"/>
        </w:rPr>
      </w:pPr>
    </w:p>
    <w:p xmlns:wp14="http://schemas.microsoft.com/office/word/2010/wordml" w:rsidR="0058006F" w:rsidP="0058006F" w:rsidRDefault="0058006F" w14:paraId="765BE671" wp14:textId="77777777">
      <w:pPr>
        <w:ind w:right="49"/>
        <w:jc w:val="both"/>
        <w:rPr>
          <w:rFonts w:ascii="Arial" w:hAnsi="Arial" w:cs="Arial"/>
          <w:sz w:val="22"/>
          <w:szCs w:val="22"/>
          <w:lang w:val="es-ES_tradnl"/>
        </w:rPr>
      </w:pPr>
      <w:r w:rsidRPr="008C678B">
        <w:rPr>
          <w:rFonts w:ascii="Arial" w:hAnsi="Arial" w:cs="Arial"/>
          <w:sz w:val="22"/>
          <w:szCs w:val="22"/>
          <w:lang w:val="es-ES_tradnl"/>
        </w:rPr>
        <w:t xml:space="preserve">El enfoque étnico se sustenta en la Constitución Política de 1991 que reconoce al país como </w:t>
      </w:r>
      <w:proofErr w:type="spellStart"/>
      <w:r w:rsidRPr="008C678B">
        <w:rPr>
          <w:rFonts w:ascii="Arial" w:hAnsi="Arial" w:cs="Arial"/>
          <w:sz w:val="22"/>
          <w:szCs w:val="22"/>
          <w:lang w:val="es-ES_tradnl"/>
        </w:rPr>
        <w:t>pluriétnico</w:t>
      </w:r>
      <w:proofErr w:type="spellEnd"/>
      <w:r w:rsidRPr="008C678B">
        <w:rPr>
          <w:rFonts w:ascii="Arial" w:hAnsi="Arial" w:cs="Arial"/>
          <w:sz w:val="22"/>
          <w:szCs w:val="22"/>
          <w:lang w:val="es-ES_tradnl"/>
        </w:rPr>
        <w:t xml:space="preserve"> y multicultural y consagra derechos fundamentales relacionados con la diversidad cultural y lingüística, la identidad, el territorio y la autonomía. </w:t>
      </w:r>
    </w:p>
    <w:p xmlns:wp14="http://schemas.microsoft.com/office/word/2010/wordml" w:rsidRPr="008C678B" w:rsidR="0058006F" w:rsidP="0058006F" w:rsidRDefault="0058006F" w14:paraId="2FC17F8B" wp14:textId="77777777">
      <w:pPr>
        <w:ind w:right="49"/>
        <w:jc w:val="both"/>
        <w:rPr>
          <w:rFonts w:ascii="Arial" w:hAnsi="Arial" w:cs="Arial"/>
          <w:sz w:val="22"/>
          <w:szCs w:val="22"/>
          <w:lang w:val="es-ES_tradnl"/>
        </w:rPr>
      </w:pPr>
    </w:p>
    <w:p xmlns:wp14="http://schemas.microsoft.com/office/word/2010/wordml" w:rsidR="0058006F" w:rsidP="62B6C38C" w:rsidRDefault="0058006F" w14:paraId="65DFEBCA" wp14:textId="77777777">
      <w:pPr>
        <w:ind w:right="49"/>
        <w:jc w:val="both"/>
        <w:rPr>
          <w:rFonts w:ascii="Arial" w:hAnsi="Arial" w:cs="Arial"/>
          <w:sz w:val="22"/>
          <w:szCs w:val="22"/>
          <w:lang w:val="es-ES"/>
        </w:rPr>
      </w:pPr>
      <w:r w:rsidRPr="62B6C38C" w:rsidR="6EF8DB89">
        <w:rPr>
          <w:rFonts w:ascii="Arial" w:hAnsi="Arial" w:cs="Arial"/>
          <w:sz w:val="22"/>
          <w:szCs w:val="22"/>
          <w:lang w:val="es-ES"/>
        </w:rPr>
        <w:t xml:space="preserve">La etnicidad es una construcción de conciencia colectiva, relacionada con aspectos físicos, culturales y sociales de grupos humanos que estos identifican como propios y que pautan relaciones intergrupales dentro de un orden social. También hace referencia a una serie de condiciones y características sociales, culturales, económicas, y hasta fenotípicas, que permiten distinguir a algunos grupos humanos de la colectividad nacional, los cuales están regidos total o parcialmente por sus propias costumbres o tradiciones, organizaciones sociales y políticas. Este enfoque permite identificar grupos con identidades diferenciadas en torno a elementos seleccionados o “marcas étnicas” que tienen un contenido simbólico </w:t>
      </w:r>
      <w:sdt>
        <w:sdtPr>
          <w:id w:val="-790903550"/>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62B6C38C">
            <w:rPr>
              <w:rFonts w:ascii="Arial" w:hAnsi="Arial" w:cs="Arial"/>
              <w:sz w:val="22"/>
              <w:szCs w:val="22"/>
              <w:lang w:val="es-ES"/>
            </w:rPr>
            <w:fldChar w:fldCharType="begin"/>
          </w:r>
          <w:r w:rsidRPr="62B6C38C">
            <w:rPr>
              <w:rFonts w:ascii="Arial" w:hAnsi="Arial" w:cs="Arial"/>
              <w:sz w:val="22"/>
              <w:szCs w:val="22"/>
              <w:lang w:val="es-ES"/>
            </w:rPr>
            <w:instrText xml:space="preserve"> CITATION Min201 \l 3082 </w:instrText>
          </w:r>
          <w:r w:rsidRPr="62B6C38C">
            <w:rPr>
              <w:rFonts w:ascii="Arial" w:hAnsi="Arial" w:cs="Arial"/>
              <w:sz w:val="22"/>
              <w:szCs w:val="22"/>
              <w:lang w:val="es-ES"/>
            </w:rPr>
            <w:fldChar w:fldCharType="separate"/>
          </w:r>
          <w:r w:rsidRPr="62B6C38C" w:rsidR="6EF8DB89">
            <w:rPr>
              <w:rFonts w:ascii="Arial" w:hAnsi="Arial" w:cs="Arial"/>
              <w:sz w:val="22"/>
              <w:szCs w:val="22"/>
              <w:lang w:val="es-ES"/>
            </w:rPr>
            <w:t>(Ministerio de Salud y Protección Social, 2020)</w:t>
          </w:r>
          <w:r w:rsidRPr="62B6C38C">
            <w:rPr>
              <w:rFonts w:ascii="Arial" w:hAnsi="Arial" w:cs="Arial"/>
              <w:sz w:val="22"/>
              <w:szCs w:val="22"/>
              <w:lang w:val="es-ES"/>
            </w:rPr>
            <w:fldChar w:fldCharType="end"/>
          </w:r>
        </w:sdtContent>
      </w:sdt>
      <w:r w:rsidRPr="62B6C38C" w:rsidR="6EF8DB89">
        <w:rPr>
          <w:rFonts w:ascii="Arial" w:hAnsi="Arial" w:cs="Arial"/>
          <w:sz w:val="22"/>
          <w:szCs w:val="22"/>
          <w:lang w:val="es-ES"/>
        </w:rPr>
        <w:t>.</w:t>
      </w:r>
    </w:p>
    <w:p xmlns:wp14="http://schemas.microsoft.com/office/word/2010/wordml" w:rsidRPr="008C678B" w:rsidR="0058006F" w:rsidP="0058006F" w:rsidRDefault="0058006F" w14:paraId="0A4F7224" wp14:textId="77777777">
      <w:pPr>
        <w:ind w:right="49"/>
        <w:jc w:val="both"/>
        <w:rPr>
          <w:rFonts w:ascii="Arial" w:hAnsi="Arial" w:cs="Arial"/>
          <w:sz w:val="22"/>
          <w:szCs w:val="22"/>
          <w:lang w:val="es-ES_tradnl"/>
        </w:rPr>
      </w:pPr>
    </w:p>
    <w:p xmlns:wp14="http://schemas.microsoft.com/office/word/2010/wordml" w:rsidR="0058006F" w:rsidP="62B6C38C" w:rsidRDefault="0058006F" w14:paraId="30D35B07" wp14:textId="77777777">
      <w:pPr>
        <w:ind w:right="49"/>
        <w:jc w:val="both"/>
        <w:rPr>
          <w:rFonts w:ascii="Arial" w:hAnsi="Arial" w:cs="Arial"/>
          <w:sz w:val="22"/>
          <w:szCs w:val="22"/>
          <w:lang w:val="es-ES"/>
        </w:rPr>
      </w:pPr>
      <w:r w:rsidRPr="62B6C38C" w:rsidR="6EF8DB89">
        <w:rPr>
          <w:rFonts w:ascii="Arial" w:hAnsi="Arial" w:cs="Arial"/>
          <w:sz w:val="22"/>
          <w:szCs w:val="22"/>
          <w:lang w:val="es-ES"/>
        </w:rPr>
        <w:t xml:space="preserve">Este enfoque afirma la diversidad cultural y el respeto por el auto-reconocimiento de las personas y de las comunidades como parte de un pueblo que cuenta con maneras propias de comprender el mundo y la </w:t>
      </w:r>
      <w:r w:rsidRPr="62B6C38C" w:rsidR="6EF8DB89">
        <w:rPr>
          <w:rFonts w:ascii="Arial" w:hAnsi="Arial" w:cs="Arial"/>
          <w:sz w:val="22"/>
          <w:szCs w:val="22"/>
          <w:lang w:val="es-ES"/>
        </w:rPr>
        <w:t>ancestralidad</w:t>
      </w:r>
      <w:r w:rsidRPr="62B6C38C" w:rsidR="6EF8DB89">
        <w:rPr>
          <w:rFonts w:ascii="Arial" w:hAnsi="Arial" w:cs="Arial"/>
          <w:sz w:val="22"/>
          <w:szCs w:val="22"/>
          <w:lang w:val="es-ES"/>
        </w:rPr>
        <w:t xml:space="preserve">, el vínculo con el territorio y establecer la relación de los sujetos con lo colectivo: </w:t>
      </w:r>
    </w:p>
    <w:p xmlns:wp14="http://schemas.microsoft.com/office/word/2010/wordml" w:rsidRPr="008C678B" w:rsidR="0058006F" w:rsidP="0058006F" w:rsidRDefault="0058006F" w14:paraId="5AE48A43" wp14:textId="77777777">
      <w:pPr>
        <w:ind w:right="49"/>
        <w:jc w:val="both"/>
        <w:rPr>
          <w:rFonts w:ascii="Arial" w:hAnsi="Arial" w:cs="Arial"/>
          <w:sz w:val="22"/>
          <w:szCs w:val="22"/>
          <w:lang w:val="es-ES_tradnl"/>
        </w:rPr>
      </w:pPr>
    </w:p>
    <w:p xmlns:wp14="http://schemas.microsoft.com/office/word/2010/wordml" w:rsidR="0058006F" w:rsidP="0058006F" w:rsidRDefault="0058006F" w14:paraId="0EA00C0E" wp14:textId="77777777">
      <w:pPr>
        <w:ind w:left="567" w:right="900"/>
        <w:jc w:val="both"/>
        <w:rPr>
          <w:rFonts w:ascii="Arial" w:hAnsi="Arial" w:cs="Arial"/>
          <w:sz w:val="22"/>
          <w:szCs w:val="22"/>
          <w:lang w:val="es-ES_tradnl"/>
        </w:rPr>
      </w:pPr>
      <w:r w:rsidRPr="008C678B">
        <w:rPr>
          <w:rFonts w:ascii="Arial" w:hAnsi="Arial" w:cs="Arial"/>
          <w:sz w:val="22"/>
          <w:szCs w:val="22"/>
          <w:lang w:val="es-ES_tradnl"/>
        </w:rPr>
        <w:t>“El enfoque diferencial étnico remite una perspectiva integrada de análisis, reconocimiento, respeto y garantía de los derechos individuales y colectivos de todos los grupos étnicos existentes en el país, haciendo énfasis en la igualdad de oportunidades desde la diferencia, la diversidad y la no discriminación”</w:t>
      </w:r>
      <w:sdt>
        <w:sdtPr>
          <w:rPr>
            <w:rFonts w:ascii="Arial" w:hAnsi="Arial" w:cs="Arial"/>
            <w:sz w:val="22"/>
            <w:szCs w:val="22"/>
            <w:lang w:val="es-ES_tradnl"/>
          </w:rPr>
          <w:id w:val="412519635"/>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DNP16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(Departamento Nacional de Planeación, 2016)</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50F40DEB" wp14:textId="77777777">
      <w:pPr>
        <w:ind w:left="567" w:right="900"/>
        <w:jc w:val="both"/>
        <w:rPr>
          <w:rFonts w:ascii="Arial" w:hAnsi="Arial" w:cs="Arial"/>
          <w:sz w:val="22"/>
          <w:szCs w:val="22"/>
          <w:lang w:val="es-ES_tradnl"/>
        </w:rPr>
      </w:pPr>
    </w:p>
    <w:p xmlns:wp14="http://schemas.microsoft.com/office/word/2010/wordml" w:rsidRPr="008C678B" w:rsidR="0058006F" w:rsidP="62B6C38C" w:rsidRDefault="0058006F" w14:paraId="2FB7FB85" wp14:textId="77777777">
      <w:pPr>
        <w:spacing/>
        <w:ind w:right="49"/>
        <w:contextualSpacing/>
        <w:jc w:val="both"/>
        <w:rPr>
          <w:rFonts w:ascii="Arial" w:hAnsi="Arial" w:cs="Arial"/>
          <w:sz w:val="22"/>
          <w:szCs w:val="22"/>
          <w:lang w:val="es-ES"/>
        </w:rPr>
      </w:pPr>
      <w:r w:rsidRPr="62B6C38C" w:rsidR="6EF8DB89">
        <w:rPr>
          <w:rFonts w:ascii="Arial" w:hAnsi="Arial" w:cs="Arial"/>
          <w:sz w:val="22"/>
          <w:szCs w:val="22"/>
          <w:lang w:val="es-ES"/>
        </w:rPr>
        <w:t xml:space="preserve">Desde este enfoque, se requiere de igual forma adelantar acciones específicas que permitan el goce de los derechos de forma equitativa, el respeto por las creencias y expresiones culturales de los pueblos en relación por ejemplo a la salud y la enfermedad, </w:t>
      </w:r>
      <w:r w:rsidRPr="62B6C38C" w:rsidR="6EF8DB89">
        <w:rPr>
          <w:rFonts w:ascii="Arial" w:hAnsi="Arial" w:cs="Arial"/>
          <w:sz w:val="22"/>
          <w:szCs w:val="22"/>
          <w:lang w:val="es-ES"/>
        </w:rPr>
        <w:t xml:space="preserve">así como un compromiso ético por no perpetuar la discriminación histórica de la cual han sido víctimas. </w:t>
      </w:r>
    </w:p>
    <w:p xmlns:wp14="http://schemas.microsoft.com/office/word/2010/wordml" w:rsidRPr="008C678B" w:rsidR="0058006F" w:rsidP="0058006F" w:rsidRDefault="0058006F" w14:paraId="77A52294" wp14:textId="77777777">
      <w:pPr>
        <w:ind w:right="49"/>
        <w:contextualSpacing/>
        <w:jc w:val="both"/>
        <w:rPr>
          <w:rFonts w:ascii="Arial" w:hAnsi="Arial" w:cs="Arial"/>
          <w:sz w:val="22"/>
          <w:szCs w:val="22"/>
          <w:lang w:val="es-ES_tradnl"/>
        </w:rPr>
      </w:pPr>
    </w:p>
    <w:p xmlns:wp14="http://schemas.microsoft.com/office/word/2010/wordml" w:rsidRPr="008C678B" w:rsidR="0058006F" w:rsidP="0058006F" w:rsidRDefault="0058006F" w14:paraId="091682FF" wp14:textId="77777777">
      <w:pPr>
        <w:pStyle w:val="Prrafodelista"/>
        <w:numPr>
          <w:ilvl w:val="0"/>
          <w:numId w:val="18"/>
        </w:numPr>
        <w:spacing w:after="0" w:line="240" w:lineRule="auto"/>
        <w:jc w:val="both"/>
        <w:rPr>
          <w:rFonts w:ascii="Arial" w:hAnsi="Arial" w:cs="Arial"/>
          <w:b/>
          <w:bCs/>
          <w:lang w:val="es-ES_tradnl"/>
        </w:rPr>
      </w:pPr>
      <w:r w:rsidRPr="008C678B">
        <w:rPr>
          <w:rFonts w:ascii="Arial" w:hAnsi="Arial" w:cs="Arial"/>
          <w:b/>
          <w:bCs/>
          <w:lang w:val="es-ES_tradnl"/>
        </w:rPr>
        <w:t>Enfoque de curso de vida</w:t>
      </w:r>
    </w:p>
    <w:p xmlns:wp14="http://schemas.microsoft.com/office/word/2010/wordml" w:rsidRPr="008C678B" w:rsidR="0058006F" w:rsidP="0058006F" w:rsidRDefault="0058006F" w14:paraId="007DCDA8" wp14:textId="77777777">
      <w:pPr>
        <w:contextualSpacing/>
        <w:jc w:val="both"/>
        <w:rPr>
          <w:rFonts w:ascii="Arial" w:hAnsi="Arial" w:cs="Arial"/>
          <w:sz w:val="22"/>
          <w:szCs w:val="22"/>
          <w:lang w:val="es-ES_tradnl"/>
        </w:rPr>
      </w:pPr>
    </w:p>
    <w:p xmlns:wp14="http://schemas.microsoft.com/office/word/2010/wordml" w:rsidRPr="008C678B" w:rsidR="0058006F" w:rsidP="1D901CC4" w:rsidRDefault="0058006F" w14:paraId="54302776" wp14:textId="77777777" wp14:noSpellErr="1">
      <w:pPr>
        <w:spacing/>
        <w:contextualSpacing/>
        <w:jc w:val="both"/>
        <w:rPr>
          <w:rFonts w:ascii="Arial" w:hAnsi="Arial" w:cs="Arial"/>
          <w:sz w:val="22"/>
          <w:szCs w:val="22"/>
          <w:lang w:val="es-ES"/>
        </w:rPr>
      </w:pPr>
      <w:r w:rsidRPr="1D901CC4" w:rsidR="0058006F">
        <w:rPr>
          <w:rFonts w:ascii="Arial" w:hAnsi="Arial" w:cs="Arial"/>
          <w:sz w:val="22"/>
          <w:szCs w:val="22"/>
          <w:lang w:val="es-ES"/>
        </w:rPr>
        <w:t xml:space="preserve">Para el Ministerio de Salud y Protección Social, el enfoque de curso de vida aborda “(…) </w:t>
      </w:r>
      <w:r w:rsidRPr="1D901CC4" w:rsidR="0058006F">
        <w:rPr>
          <w:rFonts w:ascii="Arial" w:hAnsi="Arial" w:cs="Arial"/>
          <w:i w:val="1"/>
          <w:iCs w:val="1"/>
          <w:sz w:val="22"/>
          <w:szCs w:val="22"/>
          <w:lang w:val="es-ES"/>
        </w:rPr>
        <w:t>los momentos del continuo de la vida y reconoce que el desarrollo humano y los resultados en salud dependen de la interacción de diferentes factores a lo largo del curso de la vida, de experiencias acumulativas y situaciones presentes de cada individuo influenciadas por el contexto familiar, social, económico, ambiental y cultural (…)”</w:t>
      </w:r>
      <w:sdt>
        <w:sdtPr>
          <w:id w:val="-1728909898"/>
          <w:citation/>
          <w:placeholder>
            <w:docPart w:val="DefaultPlaceholder_1081868574"/>
          </w:placeholder>
          <w:rPr>
            <w:rFonts w:ascii="Arial" w:hAnsi="Arial" w:cs="Arial"/>
            <w:sz w:val="22"/>
            <w:szCs w:val="22"/>
            <w:lang w:val="es-ES"/>
          </w:rPr>
        </w:sdtPr>
        <w:sdtEndPr>
          <w:rPr>
            <w:rFonts w:ascii="Arial" w:hAnsi="Arial" w:cs="Arial"/>
            <w:sz w:val="22"/>
            <w:szCs w:val="22"/>
            <w:lang w:val="es-ES"/>
          </w:rPr>
        </w:sdtEndPr>
        <w:sdtContent>
          <w:r w:rsidRPr="1D901CC4">
            <w:rPr>
              <w:rFonts w:ascii="Arial" w:hAnsi="Arial" w:cs="Arial"/>
              <w:sz w:val="22"/>
              <w:szCs w:val="22"/>
              <w:lang w:val="es-ES"/>
            </w:rPr>
            <w:fldChar w:fldCharType="begin"/>
          </w:r>
          <w:r w:rsidRPr="1D901CC4">
            <w:rPr>
              <w:rFonts w:ascii="Arial" w:hAnsi="Arial" w:cs="Arial"/>
              <w:sz w:val="22"/>
              <w:szCs w:val="22"/>
              <w:lang w:val="es-ES"/>
            </w:rPr>
            <w:instrText xml:space="preserve"> CITATION Min151 \l 3082 </w:instrText>
          </w:r>
          <w:r w:rsidRPr="1D901CC4">
            <w:rPr>
              <w:rFonts w:ascii="Arial" w:hAnsi="Arial" w:cs="Arial"/>
              <w:sz w:val="22"/>
              <w:szCs w:val="22"/>
              <w:lang w:val="es-ES"/>
            </w:rPr>
            <w:fldChar w:fldCharType="separate"/>
          </w:r>
          <w:r w:rsidRPr="1D901CC4" w:rsidR="0058006F">
            <w:rPr>
              <w:rFonts w:ascii="Arial" w:hAnsi="Arial" w:cs="Arial"/>
              <w:sz w:val="22"/>
              <w:szCs w:val="22"/>
              <w:lang w:val="es-ES"/>
            </w:rPr>
            <w:t xml:space="preserve"> (Ministerio de Salud y Protección Social , 2015)</w:t>
          </w:r>
          <w:r w:rsidRPr="1D901CC4">
            <w:rPr>
              <w:rFonts w:ascii="Arial" w:hAnsi="Arial" w:cs="Arial"/>
              <w:sz w:val="22"/>
              <w:szCs w:val="22"/>
              <w:lang w:val="es-ES"/>
            </w:rPr>
            <w:fldChar w:fldCharType="end"/>
          </w:r>
        </w:sdtContent>
      </w:sdt>
      <w:r w:rsidRPr="1D901CC4" w:rsidR="0058006F">
        <w:rPr>
          <w:rFonts w:ascii="Arial" w:hAnsi="Arial" w:cs="Arial"/>
          <w:sz w:val="22"/>
          <w:szCs w:val="22"/>
          <w:lang w:val="es-ES"/>
        </w:rPr>
        <w:t xml:space="preserve">. </w:t>
      </w:r>
    </w:p>
    <w:p xmlns:wp14="http://schemas.microsoft.com/office/word/2010/wordml" w:rsidRPr="008C678B" w:rsidR="0058006F" w:rsidP="0058006F" w:rsidRDefault="0058006F" w14:paraId="450EA2D7" wp14:textId="77777777">
      <w:pPr>
        <w:contextualSpacing/>
        <w:jc w:val="both"/>
        <w:rPr>
          <w:rFonts w:ascii="Arial" w:hAnsi="Arial" w:cs="Arial"/>
          <w:sz w:val="22"/>
          <w:szCs w:val="22"/>
          <w:lang w:val="es-ES_tradnl"/>
        </w:rPr>
      </w:pPr>
    </w:p>
    <w:p xmlns:wp14="http://schemas.microsoft.com/office/word/2010/wordml" w:rsidRPr="008C678B" w:rsidR="0058006F" w:rsidP="1D901CC4" w:rsidRDefault="0058006F" w14:paraId="0F38A3BA" wp14:textId="77777777" wp14:noSpellErr="1">
      <w:pPr>
        <w:spacing/>
        <w:contextualSpacing/>
        <w:jc w:val="both"/>
        <w:rPr>
          <w:rFonts w:ascii="Arial" w:hAnsi="Arial" w:cs="Arial"/>
          <w:sz w:val="22"/>
          <w:szCs w:val="22"/>
          <w:lang w:val="es-ES"/>
        </w:rPr>
      </w:pPr>
      <w:r w:rsidRPr="1D901CC4" w:rsidR="0058006F">
        <w:rPr>
          <w:rFonts w:ascii="Arial" w:hAnsi="Arial" w:cs="Arial"/>
          <w:sz w:val="22"/>
          <w:szCs w:val="22"/>
          <w:lang w:val="es-ES"/>
        </w:rPr>
        <w:t xml:space="preserve">Teniendo en cuenta lo anterior, se considera importante el reconocimiento de las trayectorias de vida, los sucesos vitales y las transiciones que ha tenido la población migrante y colombianas retornadas, dado que permiten comprender sus vivencias, los cambios en la identidad, las capacidades y recursos de afrontamiento que han desarrollado frente a las mismas, y desde allí promover la toma de decisiones y el fortalecimiento de sus horizontes de vida. </w:t>
      </w:r>
    </w:p>
    <w:p xmlns:wp14="http://schemas.microsoft.com/office/word/2010/wordml" w:rsidRPr="008C678B" w:rsidR="0058006F" w:rsidP="0058006F" w:rsidRDefault="0058006F" w14:paraId="3DD355C9"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74818726" wp14:textId="77777777">
      <w:pPr>
        <w:pStyle w:val="Prrafodelista"/>
        <w:numPr>
          <w:ilvl w:val="0"/>
          <w:numId w:val="18"/>
        </w:numPr>
        <w:spacing w:after="0" w:line="240" w:lineRule="auto"/>
        <w:jc w:val="both"/>
        <w:rPr>
          <w:rFonts w:ascii="Arial" w:hAnsi="Arial" w:cs="Arial"/>
          <w:b/>
          <w:bCs/>
          <w:lang w:val="es-ES_tradnl"/>
        </w:rPr>
      </w:pPr>
      <w:r w:rsidRPr="008C678B">
        <w:rPr>
          <w:rFonts w:ascii="Arial" w:hAnsi="Arial" w:cs="Arial"/>
          <w:b/>
          <w:bCs/>
          <w:lang w:val="es-ES_tradnl"/>
        </w:rPr>
        <w:t>Enfoque de movilidad humana</w:t>
      </w:r>
    </w:p>
    <w:p xmlns:wp14="http://schemas.microsoft.com/office/word/2010/wordml" w:rsidRPr="008C678B" w:rsidR="0058006F" w:rsidP="1D901CC4" w:rsidRDefault="0058006F" w14:paraId="1628D637" wp14:textId="77777777" wp14:noSpellErr="1">
      <w:pPr>
        <w:pStyle w:val="NormalWeb"/>
        <w:jc w:val="both"/>
        <w:rPr>
          <w:rFonts w:ascii="Arial" w:hAnsi="Arial" w:cs="Arial"/>
          <w:sz w:val="22"/>
          <w:szCs w:val="22"/>
          <w:lang w:val="es-ES"/>
        </w:rPr>
      </w:pPr>
      <w:r w:rsidRPr="1D901CC4" w:rsidR="0058006F">
        <w:rPr>
          <w:rFonts w:ascii="Arial" w:hAnsi="Arial" w:cs="Arial"/>
          <w:sz w:val="22"/>
          <w:szCs w:val="22"/>
          <w:lang w:val="es-ES"/>
        </w:rPr>
        <w:t xml:space="preserve">Este enfoque propende por fomentar políticas públicas que respondan a los diversos fenómenos que se generan a causa de la movilidad humana en los territorios, y de esta manera, responder de manera integral a las necesidades que surgen en toda la comunidad de acogida o receptora. </w:t>
      </w:r>
    </w:p>
    <w:p xmlns:wp14="http://schemas.microsoft.com/office/word/2010/wordml" w:rsidRPr="008C678B" w:rsidR="0058006F" w:rsidP="1D901CC4" w:rsidRDefault="0058006F" w14:paraId="2F87D71C" wp14:textId="77777777" wp14:noSpellErr="1">
      <w:pPr>
        <w:pStyle w:val="NormalWeb"/>
        <w:jc w:val="both"/>
        <w:rPr>
          <w:rFonts w:ascii="Arial" w:hAnsi="Arial" w:cs="Arial"/>
          <w:sz w:val="22"/>
          <w:szCs w:val="22"/>
          <w:lang w:val="es-ES"/>
        </w:rPr>
      </w:pPr>
      <w:r w:rsidRPr="1D901CC4" w:rsidR="0058006F">
        <w:rPr>
          <w:rFonts w:ascii="Arial" w:hAnsi="Arial" w:cs="Arial"/>
          <w:sz w:val="22"/>
          <w:szCs w:val="22"/>
          <w:lang w:val="es-ES"/>
        </w:rPr>
        <w:t>En este sentido, incorporar el enfoque de movilidad humana implica, por un lado, que desde los gobiernos nacionales y territoriales se planifique y se generen políticas en todos los sectores que reconozcan las dinámicas y los efectos de la migración en el país, y por otra parte, incorporar las necesidades particulares de los y las migrantes y colombianas retornadas, no como problemáticas aisladas sino como parte de un contexto más amplio de desarrollo local.</w:t>
      </w:r>
    </w:p>
    <w:p xmlns:wp14="http://schemas.microsoft.com/office/word/2010/wordml" w:rsidRPr="008C678B" w:rsidR="0058006F" w:rsidP="0058006F" w:rsidRDefault="0058006F" w14:paraId="66541C29" wp14:textId="77777777">
      <w:pPr>
        <w:pStyle w:val="NormalWeb"/>
        <w:spacing w:before="0" w:beforeAutospacing="0" w:after="0" w:afterAutospacing="0"/>
        <w:contextualSpacing/>
        <w:jc w:val="both"/>
        <w:rPr>
          <w:rFonts w:ascii="Arial" w:hAnsi="Arial" w:cs="Arial"/>
          <w:sz w:val="22"/>
          <w:szCs w:val="22"/>
          <w:lang w:val="es-ES_tradnl"/>
        </w:rPr>
      </w:pPr>
      <w:r w:rsidRPr="008C678B">
        <w:rPr>
          <w:rFonts w:ascii="Arial" w:hAnsi="Arial" w:cs="Arial"/>
          <w:sz w:val="22"/>
          <w:szCs w:val="22"/>
          <w:lang w:val="es-ES_tradnl"/>
        </w:rPr>
        <w:t>De igual forma, este enfoque implica una mirada integral de la respuesta estatal a la migración y a los derechos de las personas migrantes, personas colombianas retornadas y comunidades de acogida o receptora. En este sentido, debe reconocerse la interrelación entre las políticas sectoriales para responder a necesidades productivas, el acceso a servicios básicos, la salud, la educación y el bienestar integral de la población. Finalmente, el enfoque también invita a generar políticas públicas que reconozcan la agencia de los y las migrantes y colombianas retornadas y sus capacidades para aportar al bienestar de las comunidades de acogida o receptoras</w:t>
      </w:r>
      <w:sdt>
        <w:sdtPr>
          <w:rPr>
            <w:rFonts w:ascii="Arial" w:hAnsi="Arial" w:cs="Arial"/>
            <w:sz w:val="22"/>
            <w:szCs w:val="22"/>
            <w:lang w:val="es-ES_tradnl"/>
          </w:rPr>
          <w:id w:val="1460451938"/>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CITATION OIM212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(Organización Internacional para las Migraciones, 2021)</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Pr="008C678B" w:rsidR="0058006F" w:rsidP="0058006F" w:rsidRDefault="0058006F" w14:paraId="1A81F0B1" wp14:textId="77777777">
      <w:pPr>
        <w:pStyle w:val="NormalWeb"/>
        <w:spacing w:before="0" w:beforeAutospacing="0" w:after="0" w:afterAutospacing="0"/>
        <w:contextualSpacing/>
        <w:jc w:val="both"/>
        <w:rPr>
          <w:rFonts w:ascii="Arial" w:hAnsi="Arial" w:cs="Arial"/>
          <w:sz w:val="22"/>
          <w:szCs w:val="22"/>
          <w:lang w:val="es-ES_tradnl"/>
        </w:rPr>
      </w:pPr>
    </w:p>
    <w:p xmlns:wp14="http://schemas.microsoft.com/office/word/2010/wordml" w:rsidRPr="008C678B" w:rsidR="0058006F" w:rsidP="0058006F" w:rsidRDefault="0058006F" w14:paraId="3A899155" wp14:textId="77777777">
      <w:pPr>
        <w:pStyle w:val="Prrafodelista"/>
        <w:numPr>
          <w:ilvl w:val="0"/>
          <w:numId w:val="18"/>
        </w:numPr>
        <w:spacing w:after="0" w:line="240" w:lineRule="auto"/>
        <w:jc w:val="both"/>
        <w:rPr>
          <w:rFonts w:ascii="Arial" w:hAnsi="Arial" w:cs="Arial"/>
          <w:b/>
          <w:bCs/>
          <w:lang w:val="es-ES_tradnl"/>
        </w:rPr>
      </w:pPr>
      <w:r w:rsidRPr="008C678B">
        <w:rPr>
          <w:rFonts w:ascii="Arial" w:hAnsi="Arial" w:cs="Arial"/>
          <w:b/>
          <w:bCs/>
          <w:lang w:val="es-ES_tradnl"/>
        </w:rPr>
        <w:t xml:space="preserve">Enfoque territorial </w:t>
      </w:r>
    </w:p>
    <w:p xmlns:wp14="http://schemas.microsoft.com/office/word/2010/wordml" w:rsidRPr="008C678B" w:rsidR="0058006F" w:rsidP="0058006F" w:rsidRDefault="0058006F" w14:paraId="717AAFBA" wp14:textId="77777777">
      <w:pPr>
        <w:contextualSpacing/>
        <w:jc w:val="both"/>
        <w:rPr>
          <w:rFonts w:ascii="Arial" w:hAnsi="Arial" w:cs="Arial"/>
          <w:b/>
          <w:bCs/>
          <w:sz w:val="22"/>
          <w:szCs w:val="22"/>
          <w:lang w:val="es-ES_tradnl"/>
        </w:rPr>
      </w:pPr>
    </w:p>
    <w:p xmlns:wp14="http://schemas.microsoft.com/office/word/2010/wordml" w:rsidRPr="008C678B" w:rsidR="0058006F" w:rsidP="1D901CC4" w:rsidRDefault="0058006F" w14:paraId="7B2097CC" wp14:textId="77777777">
      <w:pPr>
        <w:spacing/>
        <w:contextualSpacing/>
        <w:jc w:val="both"/>
        <w:rPr>
          <w:rFonts w:ascii="Arial" w:hAnsi="Arial" w:cs="Arial"/>
          <w:sz w:val="22"/>
          <w:szCs w:val="22"/>
          <w:lang w:val="es-ES"/>
        </w:rPr>
      </w:pPr>
      <w:r w:rsidRPr="1D901CC4" w:rsidR="0058006F">
        <w:rPr>
          <w:rFonts w:ascii="Arial" w:hAnsi="Arial" w:cs="Arial"/>
          <w:sz w:val="22"/>
          <w:szCs w:val="22"/>
          <w:lang w:val="es-ES"/>
        </w:rPr>
        <w:t>El enfoque territorial para el Ministerio de salud, de acuerdo a la Resolución 1035 de 2022 (PDSP) busca: “</w:t>
      </w:r>
      <w:r w:rsidRPr="1D901CC4" w:rsidR="0058006F">
        <w:rPr>
          <w:rFonts w:ascii="Arial" w:hAnsi="Arial" w:cs="Arial"/>
          <w:i w:val="1"/>
          <w:iCs w:val="1"/>
          <w:sz w:val="22"/>
          <w:szCs w:val="22"/>
          <w:lang w:val="es-ES"/>
        </w:rPr>
        <w:t xml:space="preserve">(..) transitar de la formulación de políticas que privilegian una visión fraccionada de la realidad, a políticas que se centran en el lugar y privilegian la </w:t>
      </w:r>
      <w:r w:rsidRPr="1D901CC4" w:rsidR="0058006F">
        <w:rPr>
          <w:rFonts w:ascii="Arial" w:hAnsi="Arial" w:cs="Arial"/>
          <w:i w:val="1"/>
          <w:iCs w:val="1"/>
          <w:sz w:val="22"/>
          <w:szCs w:val="22"/>
          <w:lang w:val="es-ES"/>
        </w:rPr>
        <w:t>multidimensionalidad</w:t>
      </w:r>
      <w:r w:rsidRPr="1D901CC4" w:rsidR="0058006F">
        <w:rPr>
          <w:rFonts w:ascii="Arial" w:hAnsi="Arial" w:cs="Arial"/>
          <w:i w:val="1"/>
          <w:iCs w:val="1"/>
          <w:sz w:val="22"/>
          <w:szCs w:val="22"/>
          <w:lang w:val="es-ES"/>
        </w:rPr>
        <w:t xml:space="preserve"> (económica, social, política, ambiental y cultural) del espacio[i]”.</w:t>
      </w:r>
    </w:p>
    <w:p xmlns:wp14="http://schemas.microsoft.com/office/word/2010/wordml" w:rsidRPr="008C678B" w:rsidR="0058006F" w:rsidP="0058006F" w:rsidRDefault="0058006F" w14:paraId="56EE48EE" wp14:textId="77777777">
      <w:pPr>
        <w:contextualSpacing/>
        <w:jc w:val="both"/>
        <w:rPr>
          <w:rFonts w:ascii="Arial" w:hAnsi="Arial" w:cs="Arial"/>
          <w:sz w:val="22"/>
          <w:szCs w:val="22"/>
          <w:lang w:val="es-ES_tradnl"/>
        </w:rPr>
      </w:pPr>
    </w:p>
    <w:p xmlns:wp14="http://schemas.microsoft.com/office/word/2010/wordml" w:rsidRPr="008C678B" w:rsidR="0058006F" w:rsidP="1D901CC4" w:rsidRDefault="0058006F" w14:paraId="1125B787" wp14:textId="77777777">
      <w:pPr>
        <w:jc w:val="both"/>
        <w:rPr>
          <w:rFonts w:ascii="Arial" w:hAnsi="Arial" w:cs="Arial"/>
          <w:sz w:val="22"/>
          <w:szCs w:val="22"/>
          <w:lang w:val="es-ES"/>
        </w:rPr>
      </w:pPr>
      <w:r w:rsidRPr="1D901CC4" w:rsidR="0058006F">
        <w:rPr>
          <w:rFonts w:ascii="Arial" w:hAnsi="Arial" w:cs="Arial"/>
          <w:sz w:val="22"/>
          <w:szCs w:val="22"/>
          <w:lang w:val="es-ES"/>
        </w:rPr>
        <w:t xml:space="preserve">De igual forma según el Acuerdo Final de Paz suscrito en 2016 con las FARC-EP (Pág. 4), el enfoque territorial supone reconocer y tener en cuenta las necesidades, características y particularidades económicas, culturales y sociales de los territorios y las comunidades, garantizando la sostenibilidad </w:t>
      </w:r>
      <w:r w:rsidRPr="1D901CC4" w:rsidR="0058006F">
        <w:rPr>
          <w:rFonts w:ascii="Arial" w:hAnsi="Arial" w:cs="Arial"/>
          <w:sz w:val="22"/>
          <w:szCs w:val="22"/>
          <w:lang w:val="es-ES"/>
        </w:rPr>
        <w:t>socioambiental</w:t>
      </w:r>
      <w:r w:rsidRPr="1D901CC4" w:rsidR="0058006F">
        <w:rPr>
          <w:rFonts w:ascii="Arial" w:hAnsi="Arial" w:cs="Arial"/>
          <w:sz w:val="22"/>
          <w:szCs w:val="22"/>
          <w:lang w:val="es-ES"/>
        </w:rPr>
        <w:t>; y procurar implementar las diferentes medidas de manera integral y coordinada, con la participación activa de la ciudadanía”</w:t>
      </w:r>
    </w:p>
    <w:p xmlns:wp14="http://schemas.microsoft.com/office/word/2010/wordml" w:rsidRPr="008C678B" w:rsidR="0058006F" w:rsidP="0058006F" w:rsidRDefault="0058006F" w14:paraId="0BE8DD1D" wp14:textId="77777777">
      <w:pPr>
        <w:contextualSpacing/>
        <w:jc w:val="both"/>
        <w:rPr>
          <w:rFonts w:ascii="Arial" w:hAnsi="Arial" w:cs="Arial"/>
          <w:sz w:val="22"/>
          <w:szCs w:val="22"/>
          <w:lang w:val="es-ES_tradnl"/>
        </w:rPr>
      </w:pPr>
      <w:r w:rsidRPr="008C678B">
        <w:rPr>
          <w:rFonts w:ascii="Arial" w:hAnsi="Arial" w:cs="Arial"/>
          <w:sz w:val="22"/>
          <w:szCs w:val="22"/>
          <w:lang w:val="es-ES_tradnl"/>
        </w:rPr>
        <w:t>Así mismo, en el marco de la diversidad étnica se debe tener en cuenta que el enfoque territorial va más allá de una visión meramente geográfica el cual traspasa fronteras, por lo que implica que se tenga en cuenta la cosmovisión del pueblo que habita el territorio y, en el caso de los pueblos y comunidades indígenas, el territorio como parte integrante del mismo.</w:t>
      </w:r>
    </w:p>
    <w:p xmlns:wp14="http://schemas.microsoft.com/office/word/2010/wordml" w:rsidRPr="008C678B" w:rsidR="0058006F" w:rsidP="0058006F" w:rsidRDefault="0058006F" w14:paraId="2908EB2C"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0B8FA7BB" wp14:textId="77777777">
      <w:pPr>
        <w:pStyle w:val="Prrafodelista"/>
        <w:numPr>
          <w:ilvl w:val="0"/>
          <w:numId w:val="18"/>
        </w:numPr>
        <w:spacing w:after="0" w:line="240" w:lineRule="auto"/>
        <w:jc w:val="both"/>
        <w:rPr>
          <w:rFonts w:ascii="Arial" w:hAnsi="Arial" w:cs="Arial"/>
          <w:lang w:val="es-ES_tradnl"/>
        </w:rPr>
      </w:pPr>
      <w:r w:rsidRPr="008C678B">
        <w:rPr>
          <w:rFonts w:ascii="Arial" w:hAnsi="Arial" w:cs="Arial"/>
          <w:b/>
          <w:bCs/>
          <w:lang w:val="es-ES_tradnl"/>
        </w:rPr>
        <w:t>Enfoque de acción sin daño</w:t>
      </w:r>
    </w:p>
    <w:p xmlns:wp14="http://schemas.microsoft.com/office/word/2010/wordml" w:rsidRPr="008C678B" w:rsidR="0058006F" w:rsidP="0058006F" w:rsidRDefault="0058006F" w14:paraId="121FD38A" wp14:textId="77777777">
      <w:pPr>
        <w:contextualSpacing/>
        <w:jc w:val="both"/>
        <w:rPr>
          <w:rFonts w:ascii="Arial" w:hAnsi="Arial" w:cs="Arial"/>
          <w:sz w:val="22"/>
          <w:szCs w:val="22"/>
          <w:lang w:val="es-ES_tradnl"/>
        </w:rPr>
      </w:pPr>
    </w:p>
    <w:p xmlns:wp14="http://schemas.microsoft.com/office/word/2010/wordml" w:rsidRPr="008C678B" w:rsidR="0058006F" w:rsidP="1D901CC4" w:rsidRDefault="0058006F" w14:paraId="22F64FB3" wp14:textId="77777777" wp14:noSpellErr="1">
      <w:pPr>
        <w:spacing/>
        <w:contextualSpacing/>
        <w:jc w:val="both"/>
        <w:rPr>
          <w:rFonts w:ascii="Arial" w:hAnsi="Arial" w:cs="Arial"/>
          <w:sz w:val="22"/>
          <w:szCs w:val="22"/>
          <w:lang w:val="es-ES"/>
        </w:rPr>
      </w:pPr>
      <w:r w:rsidRPr="1D901CC4" w:rsidR="0058006F">
        <w:rPr>
          <w:rFonts w:ascii="Arial" w:hAnsi="Arial" w:cs="Arial"/>
          <w:sz w:val="22"/>
          <w:szCs w:val="22"/>
          <w:lang w:val="es-ES"/>
        </w:rPr>
        <w:t xml:space="preserve">El enfoque de acción sin daño busca que en el momento de plantear y desarrollar acciones se genere un análisis ético frente a las mismas, con el fin de minimizar la posibilidad de causar daño. Lo anterior, reconociendo que como profesionales psicosociales y seres humanos no se está exento de causar daño. </w:t>
      </w:r>
    </w:p>
    <w:p xmlns:wp14="http://schemas.microsoft.com/office/word/2010/wordml" w:rsidRPr="008C678B" w:rsidR="0058006F" w:rsidP="0058006F" w:rsidRDefault="0058006F" w14:paraId="1FE2DD96" wp14:textId="77777777">
      <w:pPr>
        <w:contextualSpacing/>
        <w:jc w:val="both"/>
        <w:rPr>
          <w:rFonts w:ascii="Arial" w:hAnsi="Arial" w:cs="Arial"/>
          <w:sz w:val="22"/>
          <w:szCs w:val="22"/>
          <w:lang w:val="es-ES_tradnl"/>
        </w:rPr>
      </w:pPr>
    </w:p>
    <w:p xmlns:wp14="http://schemas.microsoft.com/office/word/2010/wordml" w:rsidR="0058006F" w:rsidP="0058006F" w:rsidRDefault="0058006F" w14:paraId="3CC2A083" wp14:textId="77777777">
      <w:pPr>
        <w:contextualSpacing/>
        <w:jc w:val="both"/>
        <w:rPr>
          <w:rFonts w:ascii="Arial" w:hAnsi="Arial" w:cs="Arial"/>
          <w:sz w:val="22"/>
          <w:szCs w:val="22"/>
          <w:lang w:val="es-ES_tradnl"/>
        </w:rPr>
      </w:pPr>
      <w:r w:rsidRPr="008C678B">
        <w:rPr>
          <w:rFonts w:ascii="Arial" w:hAnsi="Arial" w:cs="Arial"/>
          <w:sz w:val="22"/>
          <w:szCs w:val="22"/>
          <w:lang w:val="es-ES_tradnl"/>
        </w:rPr>
        <w:t>Bajo esta mirada, el enfoque de acción sin daño hace referencia a una postura ética que reconoce y dimensiona el poder de las acciones en la vida de las poblaciones en situación de vulnerabilidad, en este caso, de la población migrante. En este sentido, actuar sin daño significa visualizar los efectos de las intervenciones a corto, mediano y largo plazo, y revisar críticamente el impacto de las acciones que se desarrollan, así como aceptar que las intervenciones que funcionan en un contexto no necesariamente son las adecuadas para otro contexto</w:t>
      </w:r>
      <w:sdt>
        <w:sdtPr>
          <w:rPr>
            <w:rFonts w:ascii="Arial" w:hAnsi="Arial" w:cs="Arial"/>
            <w:color w:val="000000" w:themeColor="text1"/>
            <w:sz w:val="22"/>
            <w:szCs w:val="22"/>
            <w:lang w:val="es-ES_tradnl"/>
          </w:rPr>
          <w:id w:val="1438176266"/>
          <w:citation/>
        </w:sdtPr>
        <w:sdtEndPr/>
        <w:sdtContent>
          <w:r w:rsidRPr="008C678B">
            <w:rPr>
              <w:rFonts w:ascii="Arial" w:hAnsi="Arial" w:cs="Arial"/>
              <w:color w:val="000000" w:themeColor="text1"/>
              <w:sz w:val="22"/>
              <w:szCs w:val="22"/>
              <w:lang w:val="es-ES_tradnl"/>
            </w:rPr>
            <w:fldChar w:fldCharType="begin"/>
          </w:r>
          <w:r w:rsidRPr="008C678B">
            <w:rPr>
              <w:rFonts w:ascii="Arial" w:hAnsi="Arial" w:cs="Arial"/>
              <w:color w:val="000000" w:themeColor="text1"/>
              <w:sz w:val="22"/>
              <w:szCs w:val="22"/>
              <w:lang w:val="es-ES_tradnl"/>
            </w:rPr>
            <w:instrText xml:space="preserve"> CITATION Org18 \l 3082 </w:instrText>
          </w:r>
          <w:r w:rsidRPr="008C678B">
            <w:rPr>
              <w:rFonts w:ascii="Arial" w:hAnsi="Arial" w:cs="Arial"/>
              <w:color w:val="000000" w:themeColor="text1"/>
              <w:sz w:val="22"/>
              <w:szCs w:val="22"/>
              <w:lang w:val="es-ES_tradnl"/>
            </w:rPr>
            <w:fldChar w:fldCharType="separate"/>
          </w:r>
          <w:r w:rsidRPr="008C678B">
            <w:rPr>
              <w:rFonts w:ascii="Arial" w:hAnsi="Arial" w:cs="Arial"/>
              <w:color w:val="000000" w:themeColor="text1"/>
              <w:sz w:val="22"/>
              <w:szCs w:val="22"/>
              <w:lang w:val="es-ES_tradnl"/>
            </w:rPr>
            <w:t xml:space="preserve"> (Organización Internacional para las Migraciones, 2018)</w:t>
          </w:r>
          <w:r w:rsidRPr="008C678B">
            <w:rPr>
              <w:rFonts w:ascii="Arial" w:hAnsi="Arial" w:cs="Arial"/>
              <w:color w:val="000000" w:themeColor="text1"/>
              <w:sz w:val="22"/>
              <w:szCs w:val="22"/>
              <w:lang w:val="es-ES_tradnl"/>
            </w:rPr>
            <w:fldChar w:fldCharType="end"/>
          </w:r>
        </w:sdtContent>
      </w:sdt>
      <w:r w:rsidRPr="008C678B">
        <w:rPr>
          <w:rFonts w:ascii="Arial" w:hAnsi="Arial" w:cs="Arial"/>
          <w:sz w:val="22"/>
          <w:szCs w:val="22"/>
          <w:lang w:val="es-ES_tradnl"/>
        </w:rPr>
        <w:t>.</w:t>
      </w:r>
    </w:p>
    <w:p xmlns:wp14="http://schemas.microsoft.com/office/word/2010/wordml" w:rsidR="0058006F" w:rsidP="0058006F" w:rsidRDefault="0058006F" w14:paraId="27357532" wp14:textId="77777777">
      <w:pPr>
        <w:contextualSpacing/>
        <w:jc w:val="both"/>
        <w:rPr>
          <w:rFonts w:ascii="Arial" w:hAnsi="Arial" w:cs="Arial"/>
          <w:sz w:val="22"/>
          <w:szCs w:val="22"/>
          <w:lang w:val="es-ES_tradnl"/>
        </w:rPr>
      </w:pPr>
    </w:p>
    <w:p xmlns:wp14="http://schemas.microsoft.com/office/word/2010/wordml" w:rsidR="0058006F" w:rsidP="0058006F" w:rsidRDefault="0058006F" w14:paraId="07F023C8"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4BDB5498"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2916C19D"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48C56CC7" wp14:textId="77777777">
      <w:pPr>
        <w:pStyle w:val="Prrafodelista"/>
        <w:numPr>
          <w:ilvl w:val="0"/>
          <w:numId w:val="18"/>
        </w:numPr>
        <w:spacing w:after="0" w:line="240" w:lineRule="auto"/>
        <w:jc w:val="both"/>
        <w:rPr>
          <w:rFonts w:ascii="Arial" w:hAnsi="Arial" w:cs="Arial"/>
          <w:lang w:val="es-ES_tradnl"/>
        </w:rPr>
      </w:pPr>
      <w:r w:rsidRPr="008C678B">
        <w:rPr>
          <w:rFonts w:ascii="Arial" w:hAnsi="Arial" w:cs="Arial"/>
          <w:b/>
          <w:bCs/>
          <w:lang w:val="es-ES_tradnl"/>
        </w:rPr>
        <w:t xml:space="preserve">Principio de Interculturalidad </w:t>
      </w:r>
    </w:p>
    <w:p xmlns:wp14="http://schemas.microsoft.com/office/word/2010/wordml" w:rsidRPr="008C678B" w:rsidR="0058006F" w:rsidP="0058006F" w:rsidRDefault="0058006F" w14:paraId="74869460" wp14:textId="77777777">
      <w:pPr>
        <w:contextualSpacing/>
        <w:jc w:val="both"/>
        <w:rPr>
          <w:rFonts w:ascii="Arial" w:hAnsi="Arial" w:cs="Arial"/>
          <w:sz w:val="22"/>
          <w:szCs w:val="22"/>
          <w:highlight w:val="yellow"/>
          <w:lang w:val="es-ES_tradnl"/>
        </w:rPr>
      </w:pPr>
    </w:p>
    <w:p xmlns:wp14="http://schemas.microsoft.com/office/word/2010/wordml" w:rsidRPr="008C678B" w:rsidR="0058006F" w:rsidP="0058006F" w:rsidRDefault="0058006F" w14:paraId="006DE491" wp14:textId="77777777">
      <w:pPr>
        <w:contextualSpacing/>
        <w:jc w:val="both"/>
        <w:rPr>
          <w:rFonts w:ascii="Arial" w:hAnsi="Arial" w:cs="Arial"/>
          <w:sz w:val="22"/>
          <w:szCs w:val="22"/>
          <w:lang w:val="es-ES_tradnl"/>
        </w:rPr>
      </w:pPr>
      <w:r w:rsidRPr="008C678B">
        <w:rPr>
          <w:rFonts w:ascii="Arial" w:hAnsi="Arial" w:cs="Arial"/>
          <w:sz w:val="22"/>
          <w:szCs w:val="22"/>
          <w:lang w:val="es-ES_tradnl"/>
        </w:rPr>
        <w:t>La interculturalidad busca reconocer la diversidad desde el punto de vista étnico, cultural y de origen nacional, y se enfoca no solamente en la coexistencia de estas diversidades, sino en los procesos de relación e intercambio entre estas y el enriquecimiento mutuo que deriva de esta interacción</w:t>
      </w:r>
      <w:sdt>
        <w:sdtPr>
          <w:rPr>
            <w:rFonts w:ascii="Arial" w:hAnsi="Arial" w:cs="Arial"/>
            <w:sz w:val="22"/>
            <w:szCs w:val="22"/>
            <w:lang w:val="es-ES_tradnl"/>
          </w:rPr>
          <w:id w:val="-524087978"/>
          <w:citation/>
        </w:sdtPr>
        <w:sdtEndPr/>
        <w:sdtContent>
          <w:r w:rsidRPr="008C678B">
            <w:rPr>
              <w:rFonts w:ascii="Arial" w:hAnsi="Arial" w:cs="Arial"/>
              <w:sz w:val="22"/>
              <w:szCs w:val="22"/>
              <w:lang w:val="es-ES_tradnl"/>
            </w:rPr>
            <w:fldChar w:fldCharType="begin"/>
          </w:r>
          <w:r w:rsidRPr="008C678B">
            <w:rPr>
              <w:rFonts w:ascii="Arial" w:hAnsi="Arial" w:cs="Arial"/>
              <w:sz w:val="22"/>
              <w:szCs w:val="22"/>
              <w:lang w:val="es-ES_tradnl"/>
            </w:rPr>
            <w:instrText xml:space="preserve"> CITATION Org18 \l 3082 </w:instrText>
          </w:r>
          <w:r w:rsidRPr="008C678B">
            <w:rPr>
              <w:rFonts w:ascii="Arial" w:hAnsi="Arial" w:cs="Arial"/>
              <w:sz w:val="22"/>
              <w:szCs w:val="22"/>
              <w:lang w:val="es-ES_tradnl"/>
            </w:rPr>
            <w:fldChar w:fldCharType="separate"/>
          </w:r>
          <w:r w:rsidRPr="008C678B">
            <w:rPr>
              <w:rFonts w:ascii="Arial" w:hAnsi="Arial" w:cs="Arial"/>
              <w:sz w:val="22"/>
              <w:szCs w:val="22"/>
              <w:lang w:val="es-ES_tradnl"/>
            </w:rPr>
            <w:t xml:space="preserve"> (Organización Internacional para las Migraciones, 2018)</w:t>
          </w:r>
          <w:r w:rsidRPr="008C678B">
            <w:rPr>
              <w:rFonts w:ascii="Arial" w:hAnsi="Arial" w:cs="Arial"/>
              <w:sz w:val="22"/>
              <w:szCs w:val="22"/>
              <w:lang w:val="es-ES_tradnl"/>
            </w:rPr>
            <w:fldChar w:fldCharType="end"/>
          </w:r>
        </w:sdtContent>
      </w:sdt>
      <w:r w:rsidRPr="008C678B">
        <w:rPr>
          <w:rFonts w:ascii="Arial" w:hAnsi="Arial" w:cs="Arial"/>
          <w:sz w:val="22"/>
          <w:szCs w:val="22"/>
          <w:lang w:val="es-ES_tradnl"/>
        </w:rPr>
        <w:t>. Bajo esta mirada, este enfoque promueve el desarrollo de acciones encaminadas a la transformación de imaginarios que legitiman la discriminación y a la igualdad de derechos.</w:t>
      </w:r>
    </w:p>
    <w:p xmlns:wp14="http://schemas.microsoft.com/office/word/2010/wordml" w:rsidRPr="008C678B" w:rsidR="0058006F" w:rsidP="0058006F" w:rsidRDefault="0058006F" w14:paraId="187F57B8"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50F4F32A" wp14:textId="77777777">
      <w:pPr>
        <w:jc w:val="both"/>
        <w:rPr>
          <w:rFonts w:ascii="Arial" w:hAnsi="Arial" w:cs="Arial"/>
          <w:sz w:val="22"/>
          <w:szCs w:val="22"/>
          <w:lang w:val="es-ES_tradnl"/>
        </w:rPr>
      </w:pPr>
      <w:r w:rsidRPr="008C678B">
        <w:rPr>
          <w:rFonts w:ascii="Arial" w:hAnsi="Arial" w:cs="Arial"/>
          <w:sz w:val="22"/>
          <w:szCs w:val="22"/>
          <w:lang w:val="es-ES_tradnl"/>
        </w:rPr>
        <w:t xml:space="preserve">Desde esta perspectiva también es posible resaltar que no existe una única identidad o cultura colombiana o migrante, sino que por el contrario las personas migrantes y las colombianas retornadas traen consigo experiencias, prácticas, maneras de comprender el mundo y de relacionarse, en las que se expresa la diversidad territorial y regional al interior de los países, así como las vivencias y subjetividades propias de cada persona. De allí que debe pensarse de manera critica las categorías que generalizan o que impiden reconocer el carácter dinámico y diverso de la cultura. </w:t>
      </w:r>
    </w:p>
    <w:p xmlns:wp14="http://schemas.microsoft.com/office/word/2010/wordml" w:rsidRPr="008C678B" w:rsidR="0058006F" w:rsidP="62B6C38C" w:rsidRDefault="0058006F" w14:paraId="7F61E6F7" wp14:textId="77777777">
      <w:pPr>
        <w:jc w:val="both"/>
        <w:rPr>
          <w:rFonts w:ascii="Arial" w:hAnsi="Arial" w:cs="Arial"/>
          <w:sz w:val="22"/>
          <w:szCs w:val="22"/>
          <w:lang w:val="es-ES"/>
        </w:rPr>
      </w:pPr>
      <w:r w:rsidRPr="62B6C38C" w:rsidR="6EF8DB89">
        <w:rPr>
          <w:rFonts w:ascii="Arial" w:hAnsi="Arial" w:cs="Arial"/>
          <w:sz w:val="22"/>
          <w:szCs w:val="22"/>
          <w:lang w:val="es-ES"/>
        </w:rPr>
        <w:t xml:space="preserve">Por lo anterior, en el marco de la presente estrategia se fomentará el intercambio cultural, así como el fortalecimiento y </w:t>
      </w:r>
      <w:r w:rsidRPr="62B6C38C" w:rsidR="6EF8DB89">
        <w:rPr>
          <w:rFonts w:ascii="Arial" w:hAnsi="Arial" w:cs="Arial"/>
          <w:sz w:val="22"/>
          <w:szCs w:val="22"/>
          <w:lang w:val="es-ES"/>
        </w:rPr>
        <w:t>co</w:t>
      </w:r>
      <w:r w:rsidRPr="62B6C38C" w:rsidR="6EF8DB89">
        <w:rPr>
          <w:rFonts w:ascii="Arial" w:hAnsi="Arial" w:cs="Arial"/>
          <w:sz w:val="22"/>
          <w:szCs w:val="22"/>
          <w:lang w:val="es-ES"/>
        </w:rPr>
        <w:t>-creación de prácticas sociales y culturales que posibiliten el reconocimiento de la diversidad.</w:t>
      </w:r>
    </w:p>
    <w:p xmlns:wp14="http://schemas.microsoft.com/office/word/2010/wordml" w:rsidRPr="008C678B" w:rsidR="0058006F" w:rsidP="0058006F" w:rsidRDefault="0058006F" w14:paraId="54738AF4"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08E7A83A" wp14:textId="77777777">
      <w:pPr>
        <w:pStyle w:val="Ttulo1"/>
        <w:keepNext w:val="0"/>
        <w:keepLines w:val="0"/>
        <w:numPr>
          <w:ilvl w:val="2"/>
          <w:numId w:val="38"/>
        </w:numPr>
        <w:spacing w:before="0" w:line="240" w:lineRule="auto"/>
        <w:contextualSpacing/>
        <w:rPr>
          <w:rFonts w:ascii="Arial" w:hAnsi="Arial" w:cs="Arial"/>
          <w:b/>
          <w:bCs/>
          <w:color w:val="595959" w:themeColor="text1" w:themeTint="A6"/>
          <w:sz w:val="22"/>
          <w:szCs w:val="22"/>
          <w:lang w:val="es-ES_tradnl"/>
        </w:rPr>
      </w:pPr>
      <w:bookmarkStart w:name="_Toc125382498" w:id="56"/>
      <w:bookmarkStart w:name="_Toc132634092" w:id="57"/>
      <w:bookmarkStart w:name="_Toc132636002" w:id="58"/>
      <w:bookmarkStart w:name="_Toc166136972" w:id="59"/>
      <w:r w:rsidRPr="008C678B">
        <w:rPr>
          <w:rFonts w:ascii="Arial" w:hAnsi="Arial" w:cs="Arial"/>
          <w:b/>
          <w:bCs/>
          <w:color w:val="595959" w:themeColor="text1" w:themeTint="A6"/>
          <w:sz w:val="22"/>
          <w:szCs w:val="22"/>
          <w:lang w:val="es-ES_tradnl"/>
        </w:rPr>
        <w:t>Fundamentos éticos del acompañamiento psicosocial</w:t>
      </w:r>
      <w:bookmarkEnd w:id="56"/>
      <w:bookmarkEnd w:id="57"/>
      <w:bookmarkEnd w:id="58"/>
      <w:bookmarkEnd w:id="59"/>
    </w:p>
    <w:p xmlns:wp14="http://schemas.microsoft.com/office/word/2010/wordml" w:rsidRPr="008C678B" w:rsidR="0058006F" w:rsidP="0058006F" w:rsidRDefault="0058006F" w14:paraId="46ABBD8F" wp14:textId="77777777">
      <w:pPr>
        <w:contextualSpacing/>
        <w:jc w:val="both"/>
        <w:rPr>
          <w:rFonts w:ascii="Arial" w:hAnsi="Arial" w:cs="Arial"/>
          <w:sz w:val="22"/>
          <w:szCs w:val="22"/>
          <w:lang w:val="es-ES_tradnl"/>
        </w:rPr>
      </w:pPr>
    </w:p>
    <w:p xmlns:wp14="http://schemas.microsoft.com/office/word/2010/wordml" w:rsidRPr="008C678B" w:rsidR="0058006F" w:rsidP="0058006F" w:rsidRDefault="0058006F" w14:paraId="6CE6FB7C" wp14:textId="77777777">
      <w:pPr>
        <w:contextualSpacing/>
        <w:jc w:val="both"/>
        <w:rPr>
          <w:rFonts w:ascii="Arial" w:hAnsi="Arial" w:cs="Arial"/>
          <w:sz w:val="22"/>
          <w:szCs w:val="22"/>
          <w:lang w:val="es-ES_tradnl"/>
        </w:rPr>
      </w:pPr>
      <w:r w:rsidRPr="008C678B">
        <w:rPr>
          <w:rFonts w:ascii="Arial" w:hAnsi="Arial" w:cs="Arial"/>
          <w:sz w:val="22"/>
          <w:szCs w:val="22"/>
          <w:lang w:val="es-ES_tradnl"/>
        </w:rPr>
        <w:t xml:space="preserve">En concordancia con el enfoque de acción sin daño, este apartado busca generar reflexiones frente a los fundamentos éticos necesarios para el desarrollo del acompañamiento psicosocial dirigido a la población migrante, población colombiana retornada y comunidades de acogida o receptoras. Teniendo en cuenta lo anterior, el tener una postura ética en el acompañamiento implica: </w:t>
      </w:r>
    </w:p>
    <w:p xmlns:wp14="http://schemas.microsoft.com/office/word/2010/wordml" w:rsidRPr="008C678B" w:rsidR="0058006F" w:rsidP="62B6C38C" w:rsidRDefault="0058006F" w14:paraId="1E9965C4" wp14:textId="77777777">
      <w:pPr>
        <w:pStyle w:val="NormalWeb"/>
        <w:numPr>
          <w:ilvl w:val="0"/>
          <w:numId w:val="13"/>
        </w:numPr>
        <w:spacing/>
        <w:contextualSpacing/>
        <w:jc w:val="both"/>
        <w:rPr>
          <w:rFonts w:ascii="Arial" w:hAnsi="Arial" w:cs="Arial"/>
          <w:sz w:val="22"/>
          <w:szCs w:val="22"/>
          <w:lang w:val="es-ES"/>
        </w:rPr>
      </w:pPr>
      <w:r w:rsidRPr="62B6C38C" w:rsidR="6EF8DB89">
        <w:rPr>
          <w:rFonts w:ascii="Arial" w:hAnsi="Arial" w:cs="Arial"/>
          <w:sz w:val="22"/>
          <w:szCs w:val="22"/>
          <w:lang w:val="es-ES"/>
        </w:rPr>
        <w:t>Asumir una postura critica frente al fenómeno migratorio, reflexionar frente a los imaginarios que se tiene de los y las migrantes y reconocer los efectos e impactos que la migración ha producido en las personas, familias y comunidades.</w:t>
      </w:r>
    </w:p>
    <w:p xmlns:wp14="http://schemas.microsoft.com/office/word/2010/wordml" w:rsidRPr="008C678B" w:rsidR="0058006F" w:rsidP="0058006F" w:rsidRDefault="0058006F" w14:paraId="5FD25759" wp14:textId="77777777">
      <w:pPr>
        <w:pStyle w:val="Prrafodelista"/>
        <w:numPr>
          <w:ilvl w:val="0"/>
          <w:numId w:val="13"/>
        </w:numPr>
        <w:spacing w:before="100" w:beforeAutospacing="1" w:after="100" w:afterAutospacing="1" w:line="240" w:lineRule="auto"/>
        <w:jc w:val="both"/>
        <w:rPr>
          <w:rFonts w:ascii="Arial" w:hAnsi="Arial" w:cs="Arial"/>
          <w:lang w:val="es-ES_tradnl"/>
        </w:rPr>
      </w:pPr>
      <w:r w:rsidRPr="008C678B">
        <w:rPr>
          <w:rFonts w:ascii="Arial" w:hAnsi="Arial" w:cs="Arial"/>
          <w:lang w:val="es-ES_tradnl"/>
        </w:rPr>
        <w:t>Incorporar en el quehacer el ejercicio de reflexionar sobre las acciones propias (verbales y no verbales), y en especial, sobre el uso del lenguaje como herramienta de cambio y transformación. En este sentido, es importante reconocer el poder que se tiene desde el lugar como profesional y procurar generar relaciones horizontales con las poblaciones que están siendo atendidas.</w:t>
      </w:r>
    </w:p>
    <w:p xmlns:wp14="http://schemas.microsoft.com/office/word/2010/wordml" w:rsidRPr="008C678B" w:rsidR="0058006F" w:rsidP="0058006F" w:rsidRDefault="0058006F" w14:paraId="4A1EA3B2" wp14:textId="77777777">
      <w:pPr>
        <w:pStyle w:val="NormalWeb"/>
        <w:numPr>
          <w:ilvl w:val="0"/>
          <w:numId w:val="13"/>
        </w:numPr>
        <w:contextualSpacing/>
        <w:jc w:val="both"/>
        <w:rPr>
          <w:rFonts w:ascii="Arial" w:hAnsi="Arial" w:cs="Arial"/>
          <w:sz w:val="22"/>
          <w:szCs w:val="22"/>
          <w:lang w:val="es-ES_tradnl"/>
        </w:rPr>
      </w:pPr>
      <w:r w:rsidRPr="008C678B">
        <w:rPr>
          <w:rFonts w:ascii="Arial" w:hAnsi="Arial" w:cs="Arial"/>
          <w:sz w:val="22"/>
          <w:szCs w:val="22"/>
          <w:lang w:val="es-ES_tradnl"/>
        </w:rPr>
        <w:t>Abandonar la posición de experto y priorizar la voz, el bienestar y las potencialidades de la población migrante, para ello, es indispensable reconocer y valorar las experiencias y los saberes de las personas y comunidades.</w:t>
      </w:r>
    </w:p>
    <w:p xmlns:wp14="http://schemas.microsoft.com/office/word/2010/wordml" w:rsidRPr="008C678B" w:rsidR="0058006F" w:rsidP="0058006F" w:rsidRDefault="0058006F" w14:paraId="22C978EA" wp14:textId="77777777">
      <w:pPr>
        <w:pStyle w:val="NormalWeb"/>
        <w:numPr>
          <w:ilvl w:val="0"/>
          <w:numId w:val="13"/>
        </w:numPr>
        <w:contextualSpacing/>
        <w:jc w:val="both"/>
        <w:rPr>
          <w:rFonts w:ascii="Arial" w:hAnsi="Arial" w:cs="Arial"/>
          <w:sz w:val="22"/>
          <w:szCs w:val="22"/>
          <w:lang w:val="es-ES_tradnl"/>
        </w:rPr>
      </w:pPr>
      <w:r w:rsidRPr="008C678B">
        <w:rPr>
          <w:rFonts w:ascii="Arial" w:hAnsi="Arial" w:cs="Arial"/>
          <w:sz w:val="22"/>
          <w:szCs w:val="22"/>
          <w:lang w:val="es-ES_tradnl"/>
        </w:rPr>
        <w:t>Trabajar desde una ética del cuidado, la cual requiere que en los procesos de socialización de la estrategia se presente de manera clara y concreta los objetivos y alcances del acompañamiento psicosocial.</w:t>
      </w:r>
    </w:p>
    <w:p xmlns:wp14="http://schemas.microsoft.com/office/word/2010/wordml" w:rsidRPr="008C678B" w:rsidR="0058006F" w:rsidP="0058006F" w:rsidRDefault="0058006F" w14:paraId="5987FDB4" wp14:textId="77777777">
      <w:pPr>
        <w:pStyle w:val="NormalWeb"/>
        <w:numPr>
          <w:ilvl w:val="0"/>
          <w:numId w:val="13"/>
        </w:numPr>
        <w:contextualSpacing/>
        <w:jc w:val="both"/>
        <w:rPr>
          <w:rFonts w:ascii="Arial" w:hAnsi="Arial" w:cs="Arial"/>
          <w:sz w:val="22"/>
          <w:szCs w:val="22"/>
          <w:lang w:val="es-ES_tradnl"/>
        </w:rPr>
      </w:pPr>
      <w:r w:rsidRPr="008C678B">
        <w:rPr>
          <w:rFonts w:ascii="Arial" w:hAnsi="Arial" w:cs="Arial"/>
          <w:sz w:val="22"/>
          <w:szCs w:val="22"/>
          <w:lang w:val="es-ES_tradnl"/>
        </w:rPr>
        <w:t>Tener un compromiso con la garantía de los derechos humanos y la No discriminación, y actuar desde allí en el marco de la implementación de la estrategia.</w:t>
      </w:r>
    </w:p>
    <w:p xmlns:wp14="http://schemas.microsoft.com/office/word/2010/wordml" w:rsidRPr="00BC20D5" w:rsidR="0058006F" w:rsidP="0058006F" w:rsidRDefault="0058006F" w14:paraId="23FB62F3" wp14:textId="77777777">
      <w:pPr>
        <w:pStyle w:val="NormalWeb"/>
        <w:numPr>
          <w:ilvl w:val="0"/>
          <w:numId w:val="13"/>
        </w:numPr>
        <w:contextualSpacing/>
        <w:jc w:val="both"/>
        <w:rPr>
          <w:rFonts w:ascii="Arial" w:hAnsi="Arial" w:cs="Arial"/>
          <w:sz w:val="22"/>
          <w:szCs w:val="22"/>
          <w:lang w:val="es-ES_tradnl"/>
        </w:rPr>
      </w:pPr>
      <w:r w:rsidRPr="2773C339" w:rsidR="0058006F">
        <w:rPr>
          <w:rFonts w:ascii="Arial" w:hAnsi="Arial" w:cs="Arial"/>
          <w:sz w:val="22"/>
          <w:szCs w:val="22"/>
          <w:lang w:val="es-ES"/>
        </w:rPr>
        <w:t>Velar por el adecuado manejo y confidencialidad de la información que surja en el marco del acompañamiento psicosocial.</w:t>
      </w:r>
    </w:p>
    <w:p w:rsidR="0D2E719D" w:rsidP="2773C339" w:rsidRDefault="0D2E719D" w14:paraId="69DE872E" w14:textId="5D839268">
      <w:pPr>
        <w:pStyle w:val="NormalWeb"/>
        <w:numPr>
          <w:ilvl w:val="0"/>
          <w:numId w:val="13"/>
        </w:numPr>
        <w:spacing/>
        <w:contextualSpacing/>
        <w:jc w:val="both"/>
        <w:rPr>
          <w:rFonts w:ascii="Arial" w:hAnsi="Arial" w:cs="Arial"/>
          <w:sz w:val="22"/>
          <w:szCs w:val="22"/>
          <w:lang w:val="es-ES"/>
        </w:rPr>
      </w:pPr>
      <w:r w:rsidRPr="2773C339" w:rsidR="0D2E719D">
        <w:rPr>
          <w:rFonts w:ascii="Arial" w:hAnsi="Arial" w:cs="Arial"/>
          <w:sz w:val="22"/>
          <w:szCs w:val="22"/>
          <w:lang w:val="es-ES"/>
        </w:rPr>
        <w:t xml:space="preserve">Dignidad y respeto:  Todas las personas deben ser tratadas con respeto y dignidad, reconociendo su valor intrínseco y sus derechos. </w:t>
      </w:r>
    </w:p>
    <w:p w:rsidR="0D2E719D" w:rsidP="2773C339" w:rsidRDefault="0D2E719D" w14:paraId="1BFE6994" w14:textId="056CA255">
      <w:pPr>
        <w:pStyle w:val="NormalWeb"/>
        <w:numPr>
          <w:ilvl w:val="0"/>
          <w:numId w:val="13"/>
        </w:numPr>
        <w:spacing/>
        <w:contextualSpacing/>
        <w:jc w:val="both"/>
        <w:rPr>
          <w:rFonts w:ascii="Arial" w:hAnsi="Arial" w:cs="Arial"/>
          <w:sz w:val="22"/>
          <w:szCs w:val="22"/>
          <w:lang w:val="es-ES"/>
        </w:rPr>
      </w:pPr>
      <w:r w:rsidRPr="2773C339" w:rsidR="0D2E719D">
        <w:rPr>
          <w:rFonts w:ascii="Arial" w:hAnsi="Arial" w:cs="Arial"/>
          <w:sz w:val="22"/>
          <w:szCs w:val="22"/>
          <w:lang w:val="es-ES"/>
        </w:rPr>
        <w:t xml:space="preserve">Todo proceso de acompañamiento </w:t>
      </w:r>
      <w:r w:rsidRPr="2773C339" w:rsidR="0D2E719D">
        <w:rPr>
          <w:rFonts w:ascii="Arial" w:hAnsi="Arial" w:cs="Arial"/>
          <w:sz w:val="22"/>
          <w:szCs w:val="22"/>
          <w:lang w:val="es-ES"/>
        </w:rPr>
        <w:t>psicosocia</w:t>
      </w:r>
      <w:r w:rsidRPr="2773C339" w:rsidR="0D2E719D">
        <w:rPr>
          <w:rFonts w:ascii="Arial" w:hAnsi="Arial" w:cs="Arial"/>
          <w:sz w:val="22"/>
          <w:szCs w:val="22"/>
          <w:lang w:val="es-ES"/>
        </w:rPr>
        <w:t xml:space="preserve">l debe buscar fortalecer la autonomía y la capacidad de las personas para tomar decisiones informadas sobre sus propias </w:t>
      </w:r>
      <w:r w:rsidRPr="2773C339" w:rsidR="0D2E719D">
        <w:rPr>
          <w:rFonts w:ascii="Arial" w:hAnsi="Arial" w:cs="Arial"/>
          <w:sz w:val="22"/>
          <w:szCs w:val="22"/>
          <w:lang w:val="es-ES"/>
        </w:rPr>
        <w:t>vidas.</w:t>
      </w:r>
    </w:p>
    <w:p w:rsidR="0D2E719D" w:rsidP="2773C339" w:rsidRDefault="0D2E719D" w14:paraId="617E27B8" w14:textId="3EC4F3B4">
      <w:pPr>
        <w:pStyle w:val="NormalWeb"/>
        <w:numPr>
          <w:ilvl w:val="0"/>
          <w:numId w:val="13"/>
        </w:numPr>
        <w:spacing/>
        <w:contextualSpacing/>
        <w:jc w:val="both"/>
        <w:rPr>
          <w:rFonts w:ascii="Arial" w:hAnsi="Arial" w:cs="Arial"/>
          <w:sz w:val="22"/>
          <w:szCs w:val="22"/>
          <w:lang w:val="es-ES"/>
        </w:rPr>
      </w:pPr>
      <w:r w:rsidRPr="2773C339" w:rsidR="0D2E719D">
        <w:rPr>
          <w:rFonts w:ascii="Arial" w:hAnsi="Arial" w:cs="Arial"/>
          <w:sz w:val="22"/>
          <w:szCs w:val="22"/>
          <w:lang w:val="es-ES"/>
        </w:rPr>
        <w:t>Participación</w:t>
      </w:r>
      <w:r w:rsidRPr="2773C339" w:rsidR="0D2E719D">
        <w:rPr>
          <w:rFonts w:ascii="Arial" w:hAnsi="Arial" w:cs="Arial"/>
          <w:sz w:val="22"/>
          <w:szCs w:val="22"/>
          <w:lang w:val="es-ES"/>
        </w:rPr>
        <w:t xml:space="preserve">: Involucrar a las personas en todas las etapas del proceso de acompañamiento, desde la planificación hasta la implementación y evaluación del proceso. </w:t>
      </w:r>
    </w:p>
    <w:p w:rsidR="0D2E719D" w:rsidP="2773C339" w:rsidRDefault="0D2E719D" w14:paraId="0D31EB42" w14:textId="411CC05F">
      <w:pPr>
        <w:pStyle w:val="NormalWeb"/>
        <w:numPr>
          <w:ilvl w:val="0"/>
          <w:numId w:val="13"/>
        </w:numPr>
        <w:spacing/>
        <w:contextualSpacing/>
        <w:jc w:val="both"/>
        <w:rPr>
          <w:rFonts w:ascii="Arial" w:hAnsi="Arial" w:cs="Arial"/>
          <w:sz w:val="22"/>
          <w:szCs w:val="22"/>
          <w:lang w:val="es-ES"/>
        </w:rPr>
      </w:pPr>
      <w:r w:rsidRPr="2773C339" w:rsidR="0D2E719D">
        <w:rPr>
          <w:rFonts w:ascii="Arial" w:hAnsi="Arial" w:cs="Arial"/>
          <w:sz w:val="22"/>
          <w:szCs w:val="22"/>
          <w:lang w:val="es-ES"/>
        </w:rPr>
        <w:t>Confidencialidad y seguridad: Garantizar la confidencialidad de la información personal y crear un entorno seguro para las personas</w:t>
      </w:r>
    </w:p>
    <w:p xmlns:wp14="http://schemas.microsoft.com/office/word/2010/wordml" w:rsidR="0058006F" w:rsidP="0058006F" w:rsidRDefault="0058006F" w14:paraId="06BBA33E" wp14:textId="77777777">
      <w:pPr>
        <w:contextualSpacing/>
        <w:rPr>
          <w:rFonts w:ascii="Arial" w:hAnsi="Arial" w:cs="Arial"/>
          <w:sz w:val="22"/>
          <w:szCs w:val="22"/>
          <w:lang w:val="es-ES_tradnl"/>
        </w:rPr>
      </w:pPr>
    </w:p>
    <w:p xmlns:wp14="http://schemas.microsoft.com/office/word/2010/wordml" w:rsidRPr="008C678B" w:rsidR="0058006F" w:rsidP="0058006F" w:rsidRDefault="0058006F" w14:paraId="464FCBC1" wp14:textId="77777777">
      <w:pPr>
        <w:contextualSpacing/>
        <w:rPr>
          <w:rFonts w:ascii="Arial" w:hAnsi="Arial" w:cs="Arial"/>
          <w:sz w:val="22"/>
          <w:szCs w:val="22"/>
          <w:lang w:val="es-ES_tradnl"/>
        </w:rPr>
      </w:pPr>
    </w:p>
    <w:p xmlns:wp14="http://schemas.microsoft.com/office/word/2010/wordml" w:rsidRPr="008C678B" w:rsidR="0058006F" w:rsidP="2773C339" w:rsidRDefault="0058006F" w14:paraId="5C8C6B09" wp14:textId="77777777">
      <w:pPr>
        <w:spacing/>
        <w:contextualSpacing/>
        <w:jc w:val="both"/>
        <w:rPr>
          <w:rFonts w:ascii="Arial" w:hAnsi="Arial" w:cs="Arial"/>
          <w:sz w:val="22"/>
          <w:szCs w:val="22"/>
          <w:lang w:val="es-ES"/>
        </w:rPr>
      </w:pPr>
    </w:p>
    <w:p w:rsidR="2773C339" w:rsidP="2773C339" w:rsidRDefault="2773C339" w14:paraId="10ECF153" w14:textId="16A81F4F">
      <w:pPr>
        <w:spacing/>
        <w:contextualSpacing/>
        <w:jc w:val="both"/>
        <w:rPr>
          <w:rFonts w:ascii="Arial" w:hAnsi="Arial" w:cs="Arial"/>
          <w:sz w:val="22"/>
          <w:szCs w:val="22"/>
          <w:lang w:val="es-ES"/>
        </w:rPr>
      </w:pPr>
    </w:p>
    <w:p w:rsidR="2773C339" w:rsidP="2773C339" w:rsidRDefault="2773C339" w14:paraId="6852A213" w14:textId="7F5511C1">
      <w:pPr>
        <w:spacing/>
        <w:contextualSpacing/>
        <w:jc w:val="both"/>
        <w:rPr>
          <w:rFonts w:ascii="Arial" w:hAnsi="Arial" w:cs="Arial"/>
          <w:sz w:val="22"/>
          <w:szCs w:val="22"/>
          <w:lang w:val="es-ES"/>
        </w:rPr>
      </w:pPr>
    </w:p>
    <w:p w:rsidR="2773C339" w:rsidP="2773C339" w:rsidRDefault="2773C339" w14:paraId="4B1D6776" w14:textId="34739726">
      <w:pPr>
        <w:spacing/>
        <w:contextualSpacing/>
        <w:jc w:val="both"/>
        <w:rPr>
          <w:rFonts w:ascii="Arial" w:hAnsi="Arial" w:cs="Arial"/>
          <w:sz w:val="22"/>
          <w:szCs w:val="22"/>
          <w:lang w:val="es-ES"/>
        </w:rPr>
      </w:pPr>
    </w:p>
    <w:p w:rsidR="2773C339" w:rsidP="2773C339" w:rsidRDefault="2773C339" w14:paraId="50B92C64" w14:textId="70FCD389">
      <w:pPr>
        <w:spacing/>
        <w:contextualSpacing/>
        <w:jc w:val="both"/>
        <w:rPr>
          <w:rFonts w:ascii="Arial" w:hAnsi="Arial" w:cs="Arial"/>
          <w:sz w:val="22"/>
          <w:szCs w:val="22"/>
          <w:lang w:val="es-ES"/>
        </w:rPr>
      </w:pPr>
    </w:p>
    <w:p w:rsidR="2773C339" w:rsidP="2773C339" w:rsidRDefault="2773C339" w14:paraId="367F7C08" w14:textId="0E6D4120">
      <w:pPr>
        <w:spacing/>
        <w:contextualSpacing/>
        <w:jc w:val="both"/>
        <w:rPr>
          <w:rFonts w:ascii="Arial" w:hAnsi="Arial" w:cs="Arial"/>
          <w:sz w:val="22"/>
          <w:szCs w:val="22"/>
          <w:lang w:val="es-ES"/>
        </w:rPr>
      </w:pPr>
    </w:p>
    <w:p w:rsidR="2773C339" w:rsidP="2773C339" w:rsidRDefault="2773C339" w14:paraId="1E8BD664" w14:textId="78F21336">
      <w:pPr>
        <w:spacing/>
        <w:contextualSpacing/>
        <w:jc w:val="both"/>
        <w:rPr>
          <w:rFonts w:ascii="Arial" w:hAnsi="Arial" w:cs="Arial"/>
          <w:sz w:val="22"/>
          <w:szCs w:val="22"/>
          <w:lang w:val="es-ES"/>
        </w:rPr>
      </w:pPr>
    </w:p>
    <w:p w:rsidR="2773C339" w:rsidP="2773C339" w:rsidRDefault="2773C339" w14:paraId="2F60F457" w14:textId="10A7FC1A">
      <w:pPr>
        <w:spacing/>
        <w:contextualSpacing/>
        <w:jc w:val="both"/>
        <w:rPr>
          <w:rFonts w:ascii="Arial" w:hAnsi="Arial" w:cs="Arial"/>
          <w:sz w:val="22"/>
          <w:szCs w:val="22"/>
          <w:lang w:val="es-ES"/>
        </w:rPr>
      </w:pPr>
    </w:p>
    <w:p w:rsidR="2773C339" w:rsidP="2773C339" w:rsidRDefault="2773C339" w14:paraId="73B4D3CB" w14:textId="12946D1F">
      <w:pPr>
        <w:spacing/>
        <w:contextualSpacing/>
        <w:jc w:val="both"/>
        <w:rPr>
          <w:rFonts w:ascii="Arial" w:hAnsi="Arial" w:cs="Arial"/>
          <w:sz w:val="22"/>
          <w:szCs w:val="22"/>
          <w:lang w:val="es-ES"/>
        </w:rPr>
      </w:pPr>
    </w:p>
    <w:p w:rsidR="2773C339" w:rsidP="2773C339" w:rsidRDefault="2773C339" w14:paraId="04DB70F2" w14:textId="65C5A842">
      <w:pPr>
        <w:spacing/>
        <w:contextualSpacing/>
        <w:jc w:val="both"/>
        <w:rPr>
          <w:rFonts w:ascii="Arial" w:hAnsi="Arial" w:cs="Arial"/>
          <w:sz w:val="22"/>
          <w:szCs w:val="22"/>
          <w:lang w:val="es-ES"/>
        </w:rPr>
      </w:pPr>
    </w:p>
    <w:p w:rsidR="2773C339" w:rsidP="2773C339" w:rsidRDefault="2773C339" w14:paraId="5BE240DA" w14:textId="4D777684">
      <w:pPr>
        <w:spacing/>
        <w:contextualSpacing/>
        <w:jc w:val="both"/>
        <w:rPr>
          <w:rFonts w:ascii="Arial" w:hAnsi="Arial" w:cs="Arial"/>
          <w:sz w:val="22"/>
          <w:szCs w:val="22"/>
          <w:lang w:val="es-ES"/>
        </w:rPr>
      </w:pPr>
    </w:p>
    <w:p w:rsidR="2773C339" w:rsidP="2773C339" w:rsidRDefault="2773C339" w14:paraId="38D4CF92" w14:textId="203A89F5">
      <w:pPr>
        <w:spacing/>
        <w:contextualSpacing/>
        <w:jc w:val="both"/>
        <w:rPr>
          <w:rFonts w:ascii="Arial" w:hAnsi="Arial" w:cs="Arial"/>
          <w:sz w:val="22"/>
          <w:szCs w:val="22"/>
          <w:lang w:val="es-ES"/>
        </w:rPr>
      </w:pPr>
    </w:p>
    <w:p w:rsidR="2773C339" w:rsidP="2773C339" w:rsidRDefault="2773C339" w14:paraId="77CDF308" w14:textId="605F2A74">
      <w:pPr>
        <w:spacing/>
        <w:contextualSpacing/>
        <w:jc w:val="both"/>
        <w:rPr>
          <w:rFonts w:ascii="Arial" w:hAnsi="Arial" w:cs="Arial"/>
          <w:sz w:val="22"/>
          <w:szCs w:val="22"/>
          <w:lang w:val="es-ES"/>
        </w:rPr>
      </w:pPr>
    </w:p>
    <w:p xmlns:wp14="http://schemas.microsoft.com/office/word/2010/wordml" w:rsidRPr="008C678B" w:rsidR="0058006F" w:rsidP="0058006F" w:rsidRDefault="0058006F" w14:paraId="3382A365" wp14:textId="77777777">
      <w:pPr>
        <w:contextualSpacing/>
        <w:jc w:val="both"/>
        <w:rPr>
          <w:rFonts w:ascii="Arial" w:hAnsi="Arial" w:cs="Arial"/>
          <w:b/>
          <w:bCs/>
          <w:color w:val="000000" w:themeColor="text1"/>
          <w:sz w:val="22"/>
          <w:szCs w:val="22"/>
          <w:lang w:val="es-ES_tradnl"/>
        </w:rPr>
      </w:pPr>
    </w:p>
    <w:p xmlns:wp14="http://schemas.microsoft.com/office/word/2010/wordml" w:rsidRPr="008C678B" w:rsidR="0058006F" w:rsidP="0058006F" w:rsidRDefault="0058006F" w14:paraId="54CC1E52" wp14:textId="77777777">
      <w:pPr>
        <w:pStyle w:val="Ttulo1"/>
        <w:keepNext w:val="0"/>
        <w:keepLines w:val="0"/>
        <w:numPr>
          <w:ilvl w:val="0"/>
          <w:numId w:val="44"/>
        </w:numPr>
        <w:spacing w:before="0" w:line="240" w:lineRule="auto"/>
        <w:rPr>
          <w:rFonts w:ascii="Arial" w:hAnsi="Arial" w:cs="Arial"/>
          <w:b/>
          <w:bCs/>
          <w:color w:val="595959" w:themeColor="text1" w:themeTint="A6"/>
          <w:sz w:val="22"/>
          <w:szCs w:val="22"/>
          <w:lang w:val="es-ES_tradnl" w:eastAsia="es-ES"/>
        </w:rPr>
      </w:pPr>
      <w:bookmarkStart w:name="_Toc159920265" w:id="60"/>
      <w:bookmarkStart w:name="_Toc159920266" w:id="61"/>
      <w:bookmarkStart w:name="_Toc159920267" w:id="62"/>
      <w:bookmarkStart w:name="_Toc159920268" w:id="63"/>
      <w:bookmarkStart w:name="_Toc159920269" w:id="64"/>
      <w:bookmarkStart w:name="_Toc159920270" w:id="65"/>
      <w:bookmarkStart w:name="_Toc159920271" w:id="66"/>
      <w:bookmarkStart w:name="_Toc159920272" w:id="67"/>
      <w:bookmarkStart w:name="_Toc159920273" w:id="68"/>
      <w:bookmarkStart w:name="_Toc159920274" w:id="69"/>
      <w:bookmarkStart w:name="_Toc159920275" w:id="70"/>
      <w:bookmarkStart w:name="_Toc159920276" w:id="71"/>
      <w:bookmarkStart w:name="_Toc159920277" w:id="72"/>
      <w:bookmarkStart w:name="_Toc159920278" w:id="73"/>
      <w:bookmarkStart w:name="_Toc159920279" w:id="74"/>
      <w:bookmarkStart w:name="_Toc159920280" w:id="75"/>
      <w:bookmarkStart w:name="_Toc159920281" w:id="76"/>
      <w:bookmarkStart w:name="_Toc159920282" w:id="77"/>
      <w:bookmarkStart w:name="_Toc159920283" w:id="78"/>
      <w:bookmarkStart w:name="_Toc159920284" w:id="79"/>
      <w:bookmarkStart w:name="_Toc159920285" w:id="80"/>
      <w:bookmarkStart w:name="_Toc159920286" w:id="81"/>
      <w:bookmarkStart w:name="_Toc159920287" w:id="82"/>
      <w:bookmarkStart w:name="_Toc159920288" w:id="83"/>
      <w:bookmarkStart w:name="_Toc159920289" w:id="84"/>
      <w:bookmarkStart w:name="_Toc159920290" w:id="85"/>
      <w:bookmarkStart w:name="_Toc159920291" w:id="86"/>
      <w:bookmarkStart w:name="_Toc159920292" w:id="87"/>
      <w:bookmarkStart w:name="_Toc159920293" w:id="88"/>
      <w:bookmarkStart w:name="_Toc159920294" w:id="89"/>
      <w:bookmarkStart w:name="_Toc159920295" w:id="90"/>
      <w:bookmarkStart w:name="_Toc159920296" w:id="91"/>
      <w:bookmarkStart w:name="_Toc159920297" w:id="92"/>
      <w:bookmarkStart w:name="_Toc159920298" w:id="93"/>
      <w:bookmarkStart w:name="_Toc159920299" w:id="94"/>
      <w:bookmarkStart w:name="_Toc159920300" w:id="95"/>
      <w:bookmarkStart w:name="_Toc159920301" w:id="96"/>
      <w:bookmarkStart w:name="_Toc159920302" w:id="97"/>
      <w:bookmarkStart w:name="_Toc159920303" w:id="98"/>
      <w:bookmarkStart w:name="_Toc132636024" w:id="99"/>
      <w:bookmarkStart w:name="_Toc181260542" w:id="100"/>
      <w:bookmarkStart w:name="_Toc125382514" w:id="10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8C678B">
        <w:rPr>
          <w:rFonts w:ascii="Arial" w:hAnsi="Arial" w:cs="Arial"/>
          <w:b/>
          <w:bCs/>
          <w:color w:val="595959" w:themeColor="text1" w:themeTint="A6"/>
          <w:sz w:val="22"/>
          <w:szCs w:val="22"/>
          <w:lang w:val="es-ES_tradnl" w:eastAsia="es-ES"/>
        </w:rPr>
        <w:t>Referencias</w:t>
      </w:r>
      <w:bookmarkEnd w:id="99"/>
      <w:bookmarkEnd w:id="100"/>
      <w:r w:rsidRPr="008C678B">
        <w:rPr>
          <w:rFonts w:ascii="Arial" w:hAnsi="Arial" w:cs="Arial"/>
          <w:b/>
          <w:bCs/>
          <w:color w:val="595959" w:themeColor="text1" w:themeTint="A6"/>
          <w:sz w:val="22"/>
          <w:szCs w:val="22"/>
          <w:lang w:val="es-ES_tradnl" w:eastAsia="es-ES"/>
        </w:rPr>
        <w:t xml:space="preserve"> </w:t>
      </w:r>
    </w:p>
    <w:sdt>
      <w:sdtPr>
        <w:rPr>
          <w:rFonts w:ascii="Arial" w:hAnsi="Arial" w:eastAsia="Arial" w:cs="Arial"/>
          <w:b/>
          <w:bCs/>
          <w:color w:val="2F5496" w:themeColor="accent1" w:themeShade="BF"/>
          <w:sz w:val="22"/>
          <w:szCs w:val="22"/>
          <w:lang w:val="es-ES_tradnl"/>
        </w:rPr>
        <w:id w:val="111145805"/>
        <w:bibliography/>
      </w:sdtPr>
      <w:sdtEndPr>
        <w:rPr>
          <w:rFonts w:eastAsia="Times New Roman"/>
          <w:b w:val="0"/>
          <w:bCs w:val="0"/>
          <w:color w:val="auto"/>
        </w:rPr>
      </w:sdtEndPr>
      <w:sdtContent>
        <w:sdt>
          <w:sdtPr>
            <w:rPr>
              <w:rFonts w:ascii="Arial" w:hAnsi="Arial" w:eastAsia="Arial" w:cs="Arial"/>
              <w:b/>
              <w:bCs/>
              <w:color w:val="2F5496" w:themeColor="accent1" w:themeShade="BF"/>
              <w:sz w:val="22"/>
              <w:szCs w:val="22"/>
              <w:lang w:val="es-ES_tradnl"/>
            </w:rPr>
            <w:id w:val="1140844428"/>
            <w:docPartObj>
              <w:docPartGallery w:val="Bibliographies"/>
              <w:docPartUnique/>
            </w:docPartObj>
          </w:sdtPr>
          <w:sdtEndPr>
            <w:rPr>
              <w:rFonts w:eastAsia="Times New Roman"/>
              <w:b w:val="0"/>
              <w:bCs w:val="0"/>
              <w:color w:val="auto"/>
            </w:rPr>
          </w:sdtEndPr>
          <w:sdtContent>
            <w:sdt>
              <w:sdtPr>
                <w:rPr>
                  <w:rFonts w:ascii="Arial" w:hAnsi="Arial" w:eastAsia="Arial" w:cs="Arial"/>
                  <w:b/>
                  <w:bCs/>
                  <w:color w:val="2F5496" w:themeColor="accent1" w:themeShade="BF"/>
                  <w:sz w:val="22"/>
                  <w:szCs w:val="22"/>
                  <w:lang w:val="es-ES_tradnl"/>
                </w:rPr>
                <w:id w:val="1761102250"/>
                <w:bibliography/>
              </w:sdtPr>
              <w:sdtEndPr>
                <w:rPr>
                  <w:rFonts w:eastAsia="Times New Roman"/>
                  <w:b w:val="0"/>
                  <w:bCs w:val="0"/>
                  <w:color w:val="auto"/>
                </w:rPr>
              </w:sdtEndPr>
              <w:sdtContent>
                <w:p xmlns:wp14="http://schemas.microsoft.com/office/word/2010/wordml" w:rsidRPr="008C678B" w:rsidR="0058006F" w:rsidP="0058006F" w:rsidRDefault="0058006F" w14:paraId="5C71F136" wp14:textId="77777777">
                  <w:pPr>
                    <w:autoSpaceDE w:val="0"/>
                    <w:autoSpaceDN w:val="0"/>
                    <w:adjustRightInd w:val="0"/>
                    <w:ind w:right="49"/>
                    <w:contextualSpacing/>
                    <w:jc w:val="both"/>
                    <w:rPr>
                      <w:rFonts w:ascii="Arial" w:hAnsi="Arial" w:eastAsia="Arial" w:cs="Arial"/>
                      <w:b/>
                      <w:bCs/>
                      <w:sz w:val="22"/>
                      <w:szCs w:val="22"/>
                      <w:lang w:val="es-ES_tradnl"/>
                    </w:rPr>
                  </w:pPr>
                </w:p>
                <w:sdt>
                  <w:sdtPr>
                    <w:rPr>
                      <w:rFonts w:ascii="Arial" w:hAnsi="Arial" w:eastAsia="Arial" w:cs="Arial"/>
                      <w:b/>
                      <w:bCs/>
                      <w:color w:val="2F5496" w:themeColor="accent1" w:themeShade="BF"/>
                      <w:sz w:val="22"/>
                      <w:szCs w:val="22"/>
                      <w:lang w:val="es-ES_tradnl"/>
                    </w:rPr>
                    <w:id w:val="1169294014"/>
                    <w:docPartObj>
                      <w:docPartGallery w:val="Bibliographies"/>
                      <w:docPartUnique/>
                    </w:docPartObj>
                  </w:sdtPr>
                  <w:sdtEndPr>
                    <w:rPr>
                      <w:rFonts w:eastAsia="Times New Roman"/>
                      <w:b w:val="0"/>
                      <w:bCs w:val="0"/>
                      <w:color w:val="auto"/>
                    </w:rPr>
                  </w:sdtEndPr>
                  <w:sdtContent>
                    <w:sdt>
                      <w:sdtPr>
                        <w:rPr>
                          <w:rFonts w:ascii="Arial" w:hAnsi="Arial" w:eastAsia="Arial" w:cs="Arial"/>
                          <w:b/>
                          <w:bCs/>
                          <w:color w:val="2F5496" w:themeColor="accent1" w:themeShade="BF"/>
                          <w:sz w:val="22"/>
                          <w:szCs w:val="22"/>
                          <w:lang w:val="es-ES_tradnl"/>
                        </w:rPr>
                        <w:id w:val="-931046967"/>
                        <w:bibliography/>
                      </w:sdtPr>
                      <w:sdtEndPr>
                        <w:rPr>
                          <w:rFonts w:eastAsia="Times New Roman"/>
                          <w:b w:val="0"/>
                          <w:bCs w:val="0"/>
                          <w:color w:val="auto"/>
                        </w:rPr>
                      </w:sdtEndPr>
                      <w:sdtContent>
                        <w:sdt>
                          <w:sdtPr>
                            <w:rPr>
                              <w:rFonts w:ascii="Arial" w:hAnsi="Arial" w:eastAsia="Arial" w:cs="Arial"/>
                              <w:b/>
                              <w:bCs/>
                              <w:color w:val="2F5496" w:themeColor="accent1" w:themeShade="BF"/>
                              <w:sz w:val="22"/>
                              <w:szCs w:val="22"/>
                              <w:lang w:val="es-ES_tradnl"/>
                            </w:rPr>
                            <w:id w:val="-943690922"/>
                            <w:docPartObj>
                              <w:docPartGallery w:val="Bibliographies"/>
                              <w:docPartUnique/>
                            </w:docPartObj>
                          </w:sdtPr>
                          <w:sdtEndPr>
                            <w:rPr>
                              <w:rFonts w:eastAsia="Times New Roman"/>
                              <w:b w:val="0"/>
                              <w:bCs w:val="0"/>
                              <w:color w:val="auto"/>
                            </w:rPr>
                          </w:sdtEndPr>
                          <w:sdtContent>
                            <w:p xmlns:wp14="http://schemas.microsoft.com/office/word/2010/wordml" w:rsidRPr="008C678B" w:rsidR="0058006F" w:rsidP="0058006F" w:rsidRDefault="0058006F" w14:paraId="62199465" wp14:textId="77777777">
                              <w:pPr>
                                <w:autoSpaceDE w:val="0"/>
                                <w:autoSpaceDN w:val="0"/>
                                <w:adjustRightInd w:val="0"/>
                                <w:ind w:right="49"/>
                                <w:contextualSpacing/>
                                <w:jc w:val="both"/>
                                <w:rPr>
                                  <w:rFonts w:ascii="Arial" w:hAnsi="Arial" w:eastAsia="Arial" w:cs="Arial"/>
                                  <w:b/>
                                  <w:bCs/>
                                  <w:sz w:val="22"/>
                                  <w:szCs w:val="22"/>
                                  <w:lang w:val="es-ES_tradnl"/>
                                </w:rPr>
                              </w:pPr>
                            </w:p>
                            <w:sdt>
                              <w:sdtPr>
                                <w:rPr>
                                  <w:rFonts w:ascii="Arial" w:hAnsi="Arial" w:eastAsia="Times New Roman" w:cs="Arial"/>
                                  <w:b/>
                                  <w:bCs/>
                                  <w:color w:val="auto"/>
                                  <w:kern w:val="0"/>
                                  <w:sz w:val="22"/>
                                  <w:szCs w:val="22"/>
                                  <w:lang w:val="es-ES_tradnl" w:eastAsia="es-ES_tradnl"/>
                                  <w14:ligatures w14:val="none"/>
                                </w:rPr>
                                <w:id w:val="-642349882"/>
                                <w:docPartObj>
                                  <w:docPartGallery w:val="Bibliographies"/>
                                  <w:docPartUnique/>
                                </w:docPartObj>
                              </w:sdtPr>
                              <w:sdtEndPr>
                                <w:rPr>
                                  <w:b w:val="0"/>
                                  <w:bCs w:val="0"/>
                                </w:rPr>
                              </w:sdtEndPr>
                              <w:sdtContent>
                                <w:p xmlns:wp14="http://schemas.microsoft.com/office/word/2010/wordml" w:rsidRPr="008C678B" w:rsidR="0058006F" w:rsidP="0058006F" w:rsidRDefault="0058006F" w14:paraId="0DA123B1" wp14:textId="77777777">
                                  <w:pPr>
                                    <w:pStyle w:val="Ttulo1"/>
                                    <w:rPr>
                                      <w:rFonts w:ascii="Arial" w:hAnsi="Arial" w:cs="Arial"/>
                                      <w:sz w:val="22"/>
                                      <w:szCs w:val="22"/>
                                      <w:lang w:val="es-ES_tradnl"/>
                                    </w:rPr>
                                  </w:pPr>
                                </w:p>
                                <w:p xmlns:wp14="http://schemas.microsoft.com/office/word/2010/wordml" w:rsidRPr="008C678B" w:rsidR="0058006F" w:rsidP="62B6C38C" w:rsidRDefault="0058006F" w14:paraId="66481080" wp14:textId="77777777">
                                  <w:pPr>
                                    <w:pStyle w:val="Bibliografa"/>
                                    <w:ind w:left="720" w:hanging="720"/>
                                    <w:jc w:val="both"/>
                                    <w:rPr>
                                      <w:rFonts w:ascii="Arial" w:hAnsi="Arial" w:cs="Arial"/>
                                      <w:sz w:val="22"/>
                                      <w:szCs w:val="22"/>
                                      <w:lang w:val="es-ES"/>
                                    </w:rPr>
                                  </w:pPr>
                                  <w:r w:rsidRPr="62B6C38C" w:rsidR="6EF8DB89">
                                    <w:rPr>
                                      <w:rFonts w:ascii="Arial" w:hAnsi="Arial" w:cs="Arial"/>
                                      <w:sz w:val="22"/>
                                      <w:szCs w:val="22"/>
                                      <w:lang w:val="es-ES"/>
                                    </w:rPr>
                                    <w:t xml:space="preserve">Alto Comisionado de las Naciones Unidas para los Refugiados (ACNUR). (2021). Discapacidad Y Movilidad Humana. Estudio regional sobre la </w:t>
                                  </w:r>
                                  <w:r w:rsidRPr="62B6C38C" w:rsidR="6EF8DB89">
                                    <w:rPr>
                                      <w:rFonts w:ascii="Arial" w:hAnsi="Arial" w:cs="Arial"/>
                                      <w:sz w:val="22"/>
                                      <w:szCs w:val="22"/>
                                      <w:lang w:val="es-ES"/>
                                    </w:rPr>
                                    <w:t>situación</w:t>
                                  </w:r>
                                  <w:r w:rsidRPr="62B6C38C" w:rsidR="6EF8DB89">
                                    <w:rPr>
                                      <w:rFonts w:ascii="Arial" w:hAnsi="Arial" w:cs="Arial"/>
                                      <w:sz w:val="22"/>
                                      <w:szCs w:val="22"/>
                                      <w:lang w:val="es-ES"/>
                                    </w:rPr>
                                    <w:t xml:space="preserve"> de las personas con discapacidad refugiadas, desplazadas y migrantes en </w:t>
                                  </w:r>
                                  <w:r w:rsidRPr="62B6C38C" w:rsidR="6EF8DB89">
                                    <w:rPr>
                                      <w:rFonts w:ascii="Arial" w:hAnsi="Arial" w:cs="Arial"/>
                                      <w:sz w:val="22"/>
                                      <w:szCs w:val="22"/>
                                      <w:lang w:val="es-ES"/>
                                    </w:rPr>
                                    <w:t>América</w:t>
                                  </w:r>
                                  <w:r w:rsidRPr="62B6C38C" w:rsidR="6EF8DB89">
                                    <w:rPr>
                                      <w:rFonts w:ascii="Arial" w:hAnsi="Arial" w:cs="Arial"/>
                                      <w:sz w:val="22"/>
                                      <w:szCs w:val="22"/>
                                      <w:lang w:val="es-ES"/>
                                    </w:rPr>
                                    <w:t xml:space="preserve"> Latina . ACNUR</w:t>
                                  </w:r>
                                </w:p>
                                <w:p xmlns:wp14="http://schemas.microsoft.com/office/word/2010/wordml" w:rsidRPr="008C678B" w:rsidR="0058006F" w:rsidP="1D901CC4" w:rsidRDefault="0058006F" w14:paraId="02C66B16"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Alto Comisionado de las Naciones Unidas para los Refugiados (ACNUR). (2019a). Nota De </w:t>
                                  </w:r>
                                  <w:r w:rsidRPr="1D901CC4" w:rsidR="0058006F">
                                    <w:rPr>
                                      <w:rFonts w:ascii="Arial" w:hAnsi="Arial" w:cs="Arial"/>
                                      <w:sz w:val="22"/>
                                      <w:szCs w:val="22"/>
                                      <w:lang w:val="es-ES"/>
                                    </w:rPr>
                                    <w:t>Orientación</w:t>
                                  </w:r>
                                  <w:r w:rsidRPr="1D901CC4" w:rsidR="0058006F">
                                    <w:rPr>
                                      <w:rFonts w:ascii="Arial" w:hAnsi="Arial" w:cs="Arial"/>
                                      <w:sz w:val="22"/>
                                      <w:szCs w:val="22"/>
                                      <w:lang w:val="es-ES"/>
                                    </w:rPr>
                                    <w:t xml:space="preserve"> Sobre Consideraciones De </w:t>
                                  </w:r>
                                  <w:r w:rsidRPr="1D901CC4" w:rsidR="0058006F">
                                    <w:rPr>
                                      <w:rFonts w:ascii="Arial" w:hAnsi="Arial" w:cs="Arial"/>
                                      <w:sz w:val="22"/>
                                      <w:szCs w:val="22"/>
                                      <w:lang w:val="es-ES"/>
                                    </w:rPr>
                                    <w:t>Protección</w:t>
                                  </w:r>
                                  <w:r w:rsidRPr="1D901CC4" w:rsidR="0058006F">
                                    <w:rPr>
                                      <w:rFonts w:ascii="Arial" w:hAnsi="Arial" w:cs="Arial"/>
                                      <w:sz w:val="22"/>
                                      <w:szCs w:val="22"/>
                                      <w:lang w:val="es-ES"/>
                                    </w:rPr>
                                    <w:t xml:space="preserve"> Internacional Para Los Venezolanos. ACNUR.</w:t>
                                  </w:r>
                                </w:p>
                                <w:p xmlns:wp14="http://schemas.microsoft.com/office/word/2010/wordml" w:rsidRPr="008C678B" w:rsidR="0058006F" w:rsidP="1D901CC4" w:rsidRDefault="0058006F" w14:paraId="5C28DCA0"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Alto Comisionado de las Naciones Unidas para los Refugiados (ACNUR).  (2019b). Una mirada a los impactos psicosociales en personas refugiadas y migrantes venezolanas alojadas en albergues en Lima (</w:t>
                                  </w:r>
                                  <w:r w:rsidRPr="1D901CC4" w:rsidR="0058006F">
                                    <w:rPr>
                                      <w:rFonts w:ascii="Arial" w:hAnsi="Arial" w:cs="Arial"/>
                                      <w:sz w:val="22"/>
                                      <w:szCs w:val="22"/>
                                      <w:lang w:val="es-ES"/>
                                    </w:rPr>
                                    <w:t>Peru</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Diagnóstico</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rápido</w:t>
                                  </w:r>
                                  <w:r w:rsidRPr="1D901CC4" w:rsidR="0058006F">
                                    <w:rPr>
                                      <w:rFonts w:ascii="Arial" w:hAnsi="Arial" w:cs="Arial"/>
                                      <w:sz w:val="22"/>
                                      <w:szCs w:val="22"/>
                                      <w:lang w:val="es-ES"/>
                                    </w:rPr>
                                    <w:t>. Obtenido de www.acnur.org.</w:t>
                                  </w:r>
                                </w:p>
                                <w:p xmlns:wp14="http://schemas.microsoft.com/office/word/2010/wordml" w:rsidRPr="008C678B" w:rsidR="0058006F" w:rsidP="0058006F" w:rsidRDefault="0058006F" w14:paraId="180C7AE7"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 xml:space="preserve">Arévalo, L. (2010). Atención y reparación psicosocial en contextos de violencia sociopolítica: una mirada reflexiva. Revista de Estudios Sociales No. 36, Pp. 172. ISSN 0123-885X. </w:t>
                                  </w:r>
                                </w:p>
                                <w:p xmlns:wp14="http://schemas.microsoft.com/office/word/2010/wordml" w:rsidRPr="008C678B" w:rsidR="0058006F" w:rsidP="1D901CC4" w:rsidRDefault="0058006F" w14:paraId="1B83C820"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Bula, Alfredo &amp; Cuello, Vivian. (2019). Sujetos en </w:t>
                                  </w:r>
                                  <w:r w:rsidRPr="1D901CC4" w:rsidR="0058006F">
                                    <w:rPr>
                                      <w:rFonts w:ascii="Arial" w:hAnsi="Arial" w:cs="Arial"/>
                                      <w:sz w:val="22"/>
                                      <w:szCs w:val="22"/>
                                      <w:lang w:val="es-ES"/>
                                    </w:rPr>
                                    <w:t>tránsito</w:t>
                                  </w:r>
                                  <w:r w:rsidRPr="1D901CC4" w:rsidR="0058006F">
                                    <w:rPr>
                                      <w:rFonts w:ascii="Arial" w:hAnsi="Arial" w:cs="Arial"/>
                                      <w:sz w:val="22"/>
                                      <w:szCs w:val="22"/>
                                      <w:lang w:val="es-ES"/>
                                    </w:rPr>
                                    <w:t xml:space="preserve"> y sexualidades fronterizas. Derechos de migrantes venezolanos </w:t>
                                  </w:r>
                                  <w:r w:rsidRPr="1D901CC4" w:rsidR="0058006F">
                                    <w:rPr>
                                      <w:rFonts w:ascii="Arial" w:hAnsi="Arial" w:cs="Arial"/>
                                      <w:sz w:val="22"/>
                                      <w:szCs w:val="22"/>
                                      <w:lang w:val="es-ES"/>
                                    </w:rPr>
                                    <w:t>lgbt</w:t>
                                  </w:r>
                                  <w:r w:rsidRPr="1D901CC4" w:rsidR="0058006F">
                                    <w:rPr>
                                      <w:rFonts w:ascii="Arial" w:hAnsi="Arial" w:cs="Arial"/>
                                      <w:sz w:val="22"/>
                                      <w:szCs w:val="22"/>
                                      <w:lang w:val="es-ES"/>
                                    </w:rPr>
                                    <w:t xml:space="preserve"> en el Caribe colombiano”. Revista de Trabajo Social </w:t>
                                  </w:r>
                                  <w:r w:rsidRPr="1D901CC4" w:rsidR="0058006F">
                                    <w:rPr>
                                      <w:rFonts w:ascii="Arial" w:hAnsi="Arial" w:cs="Arial"/>
                                      <w:sz w:val="22"/>
                                      <w:szCs w:val="22"/>
                                      <w:lang w:val="es-ES"/>
                                    </w:rPr>
                                    <w:t>Vol</w:t>
                                  </w:r>
                                  <w:r w:rsidRPr="1D901CC4" w:rsidR="0058006F">
                                    <w:rPr>
                                      <w:rFonts w:ascii="Arial" w:hAnsi="Arial" w:cs="Arial"/>
                                      <w:sz w:val="22"/>
                                      <w:szCs w:val="22"/>
                                      <w:lang w:val="es-ES"/>
                                    </w:rPr>
                                    <w:t xml:space="preserve"> 21 , 169-195.</w:t>
                                  </w:r>
                                </w:p>
                                <w:p xmlns:wp14="http://schemas.microsoft.com/office/word/2010/wordml" w:rsidRPr="008C678B" w:rsidR="0058006F" w:rsidP="1D901CC4" w:rsidRDefault="0058006F" w14:paraId="37BB51CE"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Centro Nacional de Memoria Histórica (CNMH) y </w:t>
                                  </w:r>
                                  <w:r w:rsidRPr="1D901CC4" w:rsidR="0058006F">
                                    <w:rPr>
                                      <w:rFonts w:ascii="Arial" w:hAnsi="Arial" w:cs="Arial"/>
                                      <w:sz w:val="22"/>
                                      <w:szCs w:val="22"/>
                                      <w:lang w:val="es-ES"/>
                                    </w:rPr>
                                    <w:t>Organización</w:t>
                                  </w:r>
                                  <w:r w:rsidRPr="1D901CC4" w:rsidR="0058006F">
                                    <w:rPr>
                                      <w:rFonts w:ascii="Arial" w:hAnsi="Arial" w:cs="Arial"/>
                                      <w:sz w:val="22"/>
                                      <w:szCs w:val="22"/>
                                      <w:lang w:val="es-ES"/>
                                    </w:rPr>
                                    <w:t xml:space="preserve"> Internacional para las Migraciones (OIM). (2017). Al cuidado de la memoria. </w:t>
                                  </w:r>
                                  <w:r w:rsidRPr="1D901CC4" w:rsidR="0058006F">
                                    <w:rPr>
                                      <w:rFonts w:ascii="Arial" w:hAnsi="Arial" w:cs="Arial"/>
                                      <w:sz w:val="22"/>
                                      <w:szCs w:val="22"/>
                                      <w:lang w:val="es-ES"/>
                                    </w:rPr>
                                    <w:t>Módulo</w:t>
                                  </w:r>
                                  <w:r w:rsidRPr="1D901CC4" w:rsidR="0058006F">
                                    <w:rPr>
                                      <w:rFonts w:ascii="Arial" w:hAnsi="Arial" w:cs="Arial"/>
                                      <w:sz w:val="22"/>
                                      <w:szCs w:val="22"/>
                                      <w:lang w:val="es-ES"/>
                                    </w:rPr>
                                    <w:t xml:space="preserve"> 1. Conceptos sobre el enfoque psicosocial y el cuidado de personas y equipos. Bogotá.</w:t>
                                  </w:r>
                                </w:p>
                                <w:p xmlns:wp14="http://schemas.microsoft.com/office/word/2010/wordml" w:rsidRPr="008C678B" w:rsidR="0058006F" w:rsidP="1D901CC4" w:rsidRDefault="0058006F" w14:paraId="08EEDDED"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Consultoría para los derechos humanos y el desplazamiento (CODHES). (2021). Graves violaciones de los derechos humanos a </w:t>
                                  </w:r>
                                  <w:r w:rsidRPr="1D901CC4" w:rsidR="0058006F">
                                    <w:rPr>
                                      <w:rFonts w:ascii="Arial" w:hAnsi="Arial" w:cs="Arial"/>
                                      <w:sz w:val="22"/>
                                      <w:szCs w:val="22"/>
                                      <w:lang w:val="es-ES"/>
                                    </w:rPr>
                                    <w:t>población</w:t>
                                  </w:r>
                                  <w:r w:rsidRPr="1D901CC4" w:rsidR="0058006F">
                                    <w:rPr>
                                      <w:rFonts w:ascii="Arial" w:hAnsi="Arial" w:cs="Arial"/>
                                      <w:sz w:val="22"/>
                                      <w:szCs w:val="22"/>
                                      <w:lang w:val="es-ES"/>
                                    </w:rPr>
                                    <w:t xml:space="preserve"> proveniente de Venezuela, en Colombia (</w:t>
                                  </w:r>
                                  <w:r w:rsidRPr="1D901CC4" w:rsidR="0058006F">
                                    <w:rPr>
                                      <w:rFonts w:ascii="Arial" w:hAnsi="Arial" w:cs="Arial"/>
                                      <w:sz w:val="22"/>
                                      <w:szCs w:val="22"/>
                                      <w:lang w:val="es-ES"/>
                                    </w:rPr>
                                    <w:t>Medellín</w:t>
                                  </w:r>
                                  <w:r w:rsidRPr="1D901CC4" w:rsidR="0058006F">
                                    <w:rPr>
                                      <w:rFonts w:ascii="Arial" w:hAnsi="Arial" w:cs="Arial"/>
                                      <w:sz w:val="22"/>
                                      <w:szCs w:val="22"/>
                                      <w:lang w:val="es-ES"/>
                                    </w:rPr>
                                    <w:t xml:space="preserve">, Santa Marta, Cartagena y Barranquilla). </w:t>
                                  </w:r>
                                  <w:r w:rsidRPr="1D901CC4" w:rsidR="0058006F">
                                    <w:rPr>
                                      <w:rFonts w:ascii="Arial" w:hAnsi="Arial" w:cs="Arial"/>
                                      <w:sz w:val="22"/>
                                      <w:szCs w:val="22"/>
                                      <w:lang w:val="es-ES"/>
                                    </w:rPr>
                                    <w:t>Consultoría</w:t>
                                  </w:r>
                                  <w:r w:rsidRPr="1D901CC4" w:rsidR="0058006F">
                                    <w:rPr>
                                      <w:rFonts w:ascii="Arial" w:hAnsi="Arial" w:cs="Arial"/>
                                      <w:sz w:val="22"/>
                                      <w:szCs w:val="22"/>
                                      <w:lang w:val="es-ES"/>
                                    </w:rPr>
                                    <w:t xml:space="preserve"> para los Derechos Humanos y el Desplazamiento – CODHES. Bogotá: </w:t>
                                  </w:r>
                                  <w:r w:rsidRPr="1D901CC4" w:rsidR="0058006F">
                                    <w:rPr>
                                      <w:rFonts w:ascii="Arial" w:hAnsi="Arial" w:cs="Arial"/>
                                      <w:sz w:val="22"/>
                                      <w:szCs w:val="22"/>
                                      <w:lang w:val="es-ES"/>
                                    </w:rPr>
                                    <w:t>AltaVoz</w:t>
                                  </w:r>
                                  <w:r w:rsidRPr="1D901CC4" w:rsidR="0058006F">
                                    <w:rPr>
                                      <w:rFonts w:ascii="Arial" w:hAnsi="Arial" w:cs="Arial"/>
                                      <w:sz w:val="22"/>
                                      <w:szCs w:val="22"/>
                                      <w:lang w:val="es-ES"/>
                                    </w:rPr>
                                    <w:t xml:space="preserve"> Editores.</w:t>
                                  </w:r>
                                </w:p>
                                <w:p xmlns:wp14="http://schemas.microsoft.com/office/word/2010/wordml" w:rsidRPr="008C678B" w:rsidR="0058006F" w:rsidP="0058006F" w:rsidRDefault="0058006F" w14:paraId="2782E661"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Congreso de la República. (2011). Ley 1450 de 2011. “Por la cual se expide el Plan Nacional de Desarrollo, 2010-2014”. Diario Oficial No. 48.102 de 16 de junio de 2011”.</w:t>
                                  </w:r>
                                </w:p>
                                <w:p xmlns:wp14="http://schemas.microsoft.com/office/word/2010/wordml" w:rsidRPr="008C678B" w:rsidR="0058006F" w:rsidP="0058006F" w:rsidRDefault="0058006F" w14:paraId="5D881310"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Congreso de la República. (2021). Ley 2136 de 2021 “por medio de la cual se establecen las definiciones, principios y lineamientos para la reglamentación y orientación de la Política Integral Migratoria del Estado Colombiano (PIM) y se dictan otras disposiciones”.</w:t>
                                  </w:r>
                                </w:p>
                                <w:p xmlns:wp14="http://schemas.microsoft.com/office/word/2010/wordml" w:rsidRPr="008C678B" w:rsidR="0058006F" w:rsidP="1D901CC4" w:rsidRDefault="0058006F" w14:paraId="7D707EDF"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Defensoría del Pueblo. (</w:t>
                                  </w:r>
                                  <w:r w:rsidRPr="1D901CC4" w:rsidR="0058006F">
                                    <w:rPr>
                                      <w:rFonts w:ascii="Arial" w:hAnsi="Arial" w:cs="Arial"/>
                                      <w:sz w:val="22"/>
                                      <w:szCs w:val="22"/>
                                      <w:lang w:val="es-ES"/>
                                    </w:rPr>
                                    <w:t>Septiembre</w:t>
                                  </w:r>
                                  <w:r w:rsidRPr="1D901CC4" w:rsidR="0058006F">
                                    <w:rPr>
                                      <w:rFonts w:ascii="Arial" w:hAnsi="Arial" w:cs="Arial"/>
                                      <w:sz w:val="22"/>
                                      <w:szCs w:val="22"/>
                                      <w:lang w:val="es-ES"/>
                                    </w:rPr>
                                    <w:t xml:space="preserve"> de 2022 de 2022). Crisis de migrantes que atraviesan el Darién debe ser prioritaria en agenda binacional con Venezuela. Obtenido de Defensoría del Pueblo : https://www.defensoria.gov.co/-/crisis-de-migrantes-que-atraviesan-el-dari%C3%A9n-debe-ser-prioritaria-en-agenda-binacional-con-venezuela</w:t>
                                  </w:r>
                                </w:p>
                                <w:p xmlns:wp14="http://schemas.microsoft.com/office/word/2010/wordml" w:rsidRPr="008C678B" w:rsidR="0058006F" w:rsidP="0058006F" w:rsidRDefault="0058006F" w14:paraId="374559CC"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Departamento Nacional de Planeación (DNP). (2022). CONPES 4100. Departamento Nacional de Planeación, Bogotá.</w:t>
                                  </w:r>
                                </w:p>
                                <w:p xmlns:wp14="http://schemas.microsoft.com/office/word/2010/wordml" w:rsidRPr="008C678B" w:rsidR="0058006F" w:rsidP="0058006F" w:rsidRDefault="0058006F" w14:paraId="02614873"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w:t>
                                  </w:r>
                                </w:p>
                                <w:p xmlns:wp14="http://schemas.microsoft.com/office/word/2010/wordml" w:rsidRPr="008C678B" w:rsidR="0058006F" w:rsidP="0058006F" w:rsidRDefault="0058006F" w14:paraId="15C90318"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Departamento Nacional de Planeación. (2022). Documento CONPES 4100 de 2022 “Estrategia para la integración de la población migrante venezolana como factor de desarrollo para el país".</w:t>
                                  </w:r>
                                </w:p>
                                <w:p xmlns:wp14="http://schemas.microsoft.com/office/word/2010/wordml" w:rsidRPr="008C678B" w:rsidR="0058006F" w:rsidP="1D901CC4" w:rsidRDefault="0058006F" w14:paraId="5BEAB512"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Departamento Nacional de Planeación (DNP). (2021). Informe Intersectorial de la Migración Desde Venezuela . Departamento Nacional de Planeación, Bogotá.</w:t>
                                  </w:r>
                                </w:p>
                                <w:p xmlns:wp14="http://schemas.microsoft.com/office/word/2010/wordml" w:rsidRPr="008C678B" w:rsidR="0058006F" w:rsidP="1D901CC4" w:rsidRDefault="0058006F" w14:paraId="56CB57B4"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Departamento Nacional de Planeación (DNP). (2018). Documento CONPES 3950 “Estrategia para la </w:t>
                                  </w:r>
                                  <w:r w:rsidRPr="1D901CC4" w:rsidR="0058006F">
                                    <w:rPr>
                                      <w:rFonts w:ascii="Arial" w:hAnsi="Arial" w:cs="Arial"/>
                                      <w:sz w:val="22"/>
                                      <w:szCs w:val="22"/>
                                      <w:lang w:val="es-ES"/>
                                    </w:rPr>
                                    <w:t>atención</w:t>
                                  </w:r>
                                  <w:r w:rsidRPr="1D901CC4" w:rsidR="0058006F">
                                    <w:rPr>
                                      <w:rFonts w:ascii="Arial" w:hAnsi="Arial" w:cs="Arial"/>
                                      <w:sz w:val="22"/>
                                      <w:szCs w:val="22"/>
                                      <w:lang w:val="es-ES"/>
                                    </w:rPr>
                                    <w:t xml:space="preserve"> de la </w:t>
                                  </w:r>
                                  <w:r w:rsidRPr="1D901CC4" w:rsidR="0058006F">
                                    <w:rPr>
                                      <w:rFonts w:ascii="Arial" w:hAnsi="Arial" w:cs="Arial"/>
                                      <w:sz w:val="22"/>
                                      <w:szCs w:val="22"/>
                                      <w:lang w:val="es-ES"/>
                                    </w:rPr>
                                    <w:t>migración</w:t>
                                  </w:r>
                                  <w:r w:rsidRPr="1D901CC4" w:rsidR="0058006F">
                                    <w:rPr>
                                      <w:rFonts w:ascii="Arial" w:hAnsi="Arial" w:cs="Arial"/>
                                      <w:sz w:val="22"/>
                                      <w:szCs w:val="22"/>
                                      <w:lang w:val="es-ES"/>
                                    </w:rPr>
                                    <w:t xml:space="preserve"> desde Venezuela”.</w:t>
                                  </w:r>
                                </w:p>
                                <w:p xmlns:wp14="http://schemas.microsoft.com/office/word/2010/wordml" w:rsidRPr="008C678B" w:rsidR="0058006F" w:rsidP="0058006F" w:rsidRDefault="0058006F" w14:paraId="5E9163ED"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Departamento Administrativo de la Función Pública (DNP).  (2017). Decreto 866 de 2017 “Por el cual se sustituye el Capítulo 6 del Título 2 de la Parte 9 del Libro 2 del Decreto 780 de 2016 Único Reglamentario del Sector Salud y Protección Social en cuanto al giro de recursos para las atenciones iniciales de urgencia prestadas en el territorio colombiano a los nacionales de los países fronterizos”.</w:t>
                                  </w:r>
                                </w:p>
                                <w:p xmlns:wp14="http://schemas.microsoft.com/office/word/2010/wordml" w:rsidRPr="008C678B" w:rsidR="0058006F" w:rsidP="1D901CC4" w:rsidRDefault="0058006F" w14:paraId="2CFBEADF"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Departamento Nacional de Planeación (DNP).  (2016). Lineamientos Para La Implementación Del Enfoque De Derechos Y La Atención Diferencial A Grupos Étnicos En La Gestión De Las Entidades Territoriales. Departamento Nacional de Planeación . Bogotá: DNP.</w:t>
                                  </w:r>
                                </w:p>
                                <w:p xmlns:wp14="http://schemas.microsoft.com/office/word/2010/wordml" w:rsidRPr="008C678B" w:rsidR="0058006F" w:rsidP="1D901CC4" w:rsidRDefault="0058006F" w14:paraId="6F02120B"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Fundación Paz y Reconciliación. (</w:t>
                                  </w:r>
                                  <w:r w:rsidRPr="1D901CC4" w:rsidR="0058006F">
                                    <w:rPr>
                                      <w:rFonts w:ascii="Arial" w:hAnsi="Arial" w:cs="Arial"/>
                                      <w:sz w:val="22"/>
                                      <w:szCs w:val="22"/>
                                      <w:lang w:val="es-ES"/>
                                    </w:rPr>
                                    <w:t>Abril</w:t>
                                  </w:r>
                                  <w:r w:rsidRPr="1D901CC4" w:rsidR="0058006F">
                                    <w:rPr>
                                      <w:rFonts w:ascii="Arial" w:hAnsi="Arial" w:cs="Arial"/>
                                      <w:sz w:val="22"/>
                                      <w:szCs w:val="22"/>
                                      <w:lang w:val="es-ES"/>
                                    </w:rPr>
                                    <w:t xml:space="preserve"> de 2021). El viacrucis de las trochas: La Guajira y el Zulia, Norte de Santander y Táchira. Obtenido de Fundación Paz y Reconciliación : https://www.pares.com.co/post/el-viacrucis-de-las-trochas-la-guajira-y-el-zulia-norte-de-santander-y-t%C3%A1chira</w:t>
                                  </w:r>
                                </w:p>
                                <w:p xmlns:wp14="http://schemas.microsoft.com/office/word/2010/wordml" w:rsidRPr="008C678B" w:rsidR="0058006F" w:rsidP="1D901CC4" w:rsidRDefault="0058006F" w14:paraId="3F2B89E3"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Grupo </w:t>
                                  </w:r>
                                  <w:r w:rsidRPr="1D901CC4" w:rsidR="0058006F">
                                    <w:rPr>
                                      <w:rFonts w:ascii="Arial" w:hAnsi="Arial" w:cs="Arial"/>
                                      <w:sz w:val="22"/>
                                      <w:szCs w:val="22"/>
                                      <w:lang w:val="es-ES"/>
                                    </w:rPr>
                                    <w:t>Interagencial</w:t>
                                  </w:r>
                                  <w:r w:rsidRPr="1D901CC4" w:rsidR="0058006F">
                                    <w:rPr>
                                      <w:rFonts w:ascii="Arial" w:hAnsi="Arial" w:cs="Arial"/>
                                      <w:sz w:val="22"/>
                                      <w:szCs w:val="22"/>
                                      <w:lang w:val="es-ES"/>
                                    </w:rPr>
                                    <w:t xml:space="preserve"> sobre Flujos Migratorios Mixtos (GIFMM) (2022). GIFMM Colombia: Panorama de la población extranjera en situación de habitabilidad de calle. Obtenido de GIFMM Colombia: https://reliefweb.int/report/colombia/gifmm-colombia-panorama-de-la-poblacion-extranjera-en-situacion-de-habitabilidad-de-calle</w:t>
                                  </w:r>
                                </w:p>
                                <w:p xmlns:wp14="http://schemas.microsoft.com/office/word/2010/wordml" w:rsidRPr="008C678B" w:rsidR="0058006F" w:rsidP="1D901CC4" w:rsidRDefault="0058006F" w14:paraId="77776C80"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Giraldo Z., Salazar H., &amp; M. Botero. ( 2012). </w:t>
                                  </w:r>
                                  <w:r w:rsidRPr="1D901CC4" w:rsidR="0058006F">
                                    <w:rPr>
                                      <w:rFonts w:ascii="Arial" w:hAnsi="Arial" w:cs="Arial"/>
                                      <w:sz w:val="22"/>
                                      <w:szCs w:val="22"/>
                                      <w:lang w:val="es-ES"/>
                                    </w:rPr>
                                    <w:t>Migración</w:t>
                                  </w:r>
                                  <w:r w:rsidRPr="1D901CC4" w:rsidR="0058006F">
                                    <w:rPr>
                                      <w:rFonts w:ascii="Arial" w:hAnsi="Arial" w:cs="Arial"/>
                                      <w:sz w:val="22"/>
                                      <w:szCs w:val="22"/>
                                      <w:lang w:val="es-ES"/>
                                    </w:rPr>
                                    <w:t xml:space="preserve"> en Colombia: factores psicosociales y </w:t>
                                  </w:r>
                                  <w:r w:rsidRPr="1D901CC4" w:rsidR="0058006F">
                                    <w:rPr>
                                      <w:rFonts w:ascii="Arial" w:hAnsi="Arial" w:cs="Arial"/>
                                      <w:sz w:val="22"/>
                                      <w:szCs w:val="22"/>
                                      <w:lang w:val="es-ES"/>
                                    </w:rPr>
                                    <w:t>vínculos</w:t>
                                  </w:r>
                                  <w:r w:rsidRPr="1D901CC4" w:rsidR="0058006F">
                                    <w:rPr>
                                      <w:rFonts w:ascii="Arial" w:hAnsi="Arial" w:cs="Arial"/>
                                      <w:sz w:val="22"/>
                                      <w:szCs w:val="22"/>
                                      <w:lang w:val="es-ES"/>
                                    </w:rPr>
                                    <w:t xml:space="preserve"> transnacionales. </w:t>
                                  </w:r>
                                  <w:r w:rsidRPr="1D901CC4" w:rsidR="0058006F">
                                    <w:rPr>
                                      <w:rFonts w:ascii="Arial" w:hAnsi="Arial" w:cs="Arial"/>
                                      <w:sz w:val="22"/>
                                      <w:szCs w:val="22"/>
                                      <w:lang w:val="es-ES"/>
                                    </w:rPr>
                                    <w:t>Ánfora</w:t>
                                  </w:r>
                                  <w:r w:rsidRPr="1D901CC4" w:rsidR="0058006F">
                                    <w:rPr>
                                      <w:rFonts w:ascii="Arial" w:hAnsi="Arial" w:cs="Arial"/>
                                      <w:sz w:val="22"/>
                                      <w:szCs w:val="22"/>
                                      <w:lang w:val="es-ES"/>
                                    </w:rPr>
                                    <w:t xml:space="preserve">, Universidad </w:t>
                                  </w:r>
                                  <w:r w:rsidRPr="1D901CC4" w:rsidR="0058006F">
                                    <w:rPr>
                                      <w:rFonts w:ascii="Arial" w:hAnsi="Arial" w:cs="Arial"/>
                                      <w:sz w:val="22"/>
                                      <w:szCs w:val="22"/>
                                      <w:lang w:val="es-ES"/>
                                    </w:rPr>
                                    <w:t>Autónoma</w:t>
                                  </w:r>
                                  <w:r w:rsidRPr="1D901CC4" w:rsidR="0058006F">
                                    <w:rPr>
                                      <w:rFonts w:ascii="Arial" w:hAnsi="Arial" w:cs="Arial"/>
                                      <w:sz w:val="22"/>
                                      <w:szCs w:val="22"/>
                                      <w:lang w:val="es-ES"/>
                                    </w:rPr>
                                    <w:t xml:space="preserve"> de Manizales. ISSN 0121-6538., 51 - 69.</w:t>
                                  </w:r>
                                </w:p>
                                <w:p xmlns:wp14="http://schemas.microsoft.com/office/word/2010/wordml" w:rsidRPr="008C678B" w:rsidR="0058006F" w:rsidP="1D901CC4" w:rsidRDefault="0058006F" w14:paraId="4BD5C310"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Goncalves</w:t>
                                  </w:r>
                                  <w:r w:rsidRPr="1D901CC4" w:rsidR="0058006F">
                                    <w:rPr>
                                      <w:rFonts w:ascii="Arial" w:hAnsi="Arial" w:cs="Arial"/>
                                      <w:sz w:val="22"/>
                                      <w:szCs w:val="22"/>
                                      <w:lang w:val="es-ES"/>
                                    </w:rPr>
                                    <w:t xml:space="preserve">, M., </w:t>
                                  </w:r>
                                  <w:r w:rsidRPr="1D901CC4" w:rsidR="0058006F">
                                    <w:rPr>
                                      <w:rFonts w:ascii="Arial" w:hAnsi="Arial" w:cs="Arial"/>
                                      <w:sz w:val="22"/>
                                      <w:szCs w:val="22"/>
                                      <w:lang w:val="es-ES"/>
                                    </w:rPr>
                                    <w:t>Trigoso</w:t>
                                  </w:r>
                                  <w:r w:rsidRPr="1D901CC4" w:rsidR="0058006F">
                                    <w:rPr>
                                      <w:rFonts w:ascii="Arial" w:hAnsi="Arial" w:cs="Arial"/>
                                      <w:sz w:val="22"/>
                                      <w:szCs w:val="22"/>
                                      <w:lang w:val="es-ES"/>
                                    </w:rPr>
                                    <w:t xml:space="preserve">, A., &amp; Delgado, R. (2022). Impactos Psicosociales En La </w:t>
                                  </w:r>
                                  <w:r w:rsidRPr="1D901CC4" w:rsidR="0058006F">
                                    <w:rPr>
                                      <w:rFonts w:ascii="Arial" w:hAnsi="Arial" w:cs="Arial"/>
                                      <w:sz w:val="22"/>
                                      <w:szCs w:val="22"/>
                                      <w:lang w:val="es-ES"/>
                                    </w:rPr>
                                    <w:t>Población</w:t>
                                  </w:r>
                                  <w:r w:rsidRPr="1D901CC4" w:rsidR="0058006F">
                                    <w:rPr>
                                      <w:rFonts w:ascii="Arial" w:hAnsi="Arial" w:cs="Arial"/>
                                      <w:sz w:val="22"/>
                                      <w:szCs w:val="22"/>
                                      <w:lang w:val="es-ES"/>
                                    </w:rPr>
                                    <w:t xml:space="preserve"> Refugiada Y Migrante Venezolana En El Contexto De La Covid-2019 . Lima : Escuela de Posgrado PUCP </w:t>
                                  </w:r>
                                  <w:r w:rsidRPr="1D901CC4" w:rsidR="0058006F">
                                    <w:rPr>
                                      <w:rFonts w:ascii="Arial" w:hAnsi="Arial" w:cs="Arial"/>
                                      <w:sz w:val="22"/>
                                      <w:szCs w:val="22"/>
                                      <w:lang w:val="es-ES"/>
                                    </w:rPr>
                                    <w:t>Maestría</w:t>
                                  </w:r>
                                  <w:r w:rsidRPr="1D901CC4" w:rsidR="0058006F">
                                    <w:rPr>
                                      <w:rFonts w:ascii="Arial" w:hAnsi="Arial" w:cs="Arial"/>
                                      <w:sz w:val="22"/>
                                      <w:szCs w:val="22"/>
                                      <w:lang w:val="es-ES"/>
                                    </w:rPr>
                                    <w:t xml:space="preserve"> en </w:t>
                                  </w:r>
                                  <w:r w:rsidRPr="1D901CC4" w:rsidR="0058006F">
                                    <w:rPr>
                                      <w:rFonts w:ascii="Arial" w:hAnsi="Arial" w:cs="Arial"/>
                                      <w:sz w:val="22"/>
                                      <w:szCs w:val="22"/>
                                      <w:lang w:val="es-ES"/>
                                    </w:rPr>
                                    <w:t>Psicología</w:t>
                                  </w:r>
                                  <w:r w:rsidRPr="1D901CC4" w:rsidR="0058006F">
                                    <w:rPr>
                                      <w:rFonts w:ascii="Arial" w:hAnsi="Arial" w:cs="Arial"/>
                                      <w:sz w:val="22"/>
                                      <w:szCs w:val="22"/>
                                      <w:lang w:val="es-ES"/>
                                    </w:rPr>
                                    <w:t xml:space="preserve"> Comunitaria, ACNUR.</w:t>
                                  </w:r>
                                </w:p>
                                <w:p xmlns:wp14="http://schemas.microsoft.com/office/word/2010/wordml" w:rsidRPr="008C678B" w:rsidR="0058006F" w:rsidP="1D901CC4" w:rsidRDefault="0058006F" w14:paraId="64F984EC"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Instituto Colombiano de Bienestar Familiar, Organización Internacional para las Migraciones &amp; La Agencia de EE. UU. para el Desarrollo Internacional. (2019). </w:t>
                                  </w:r>
                                  <w:r w:rsidRPr="1D901CC4" w:rsidR="0058006F">
                                    <w:rPr>
                                      <w:rFonts w:ascii="Arial" w:hAnsi="Arial" w:cs="Arial"/>
                                      <w:sz w:val="22"/>
                                      <w:szCs w:val="22"/>
                                      <w:lang w:val="es-ES"/>
                                    </w:rPr>
                                    <w:t>Análisis</w:t>
                                  </w:r>
                                  <w:r w:rsidRPr="1D901CC4" w:rsidR="0058006F">
                                    <w:rPr>
                                      <w:rFonts w:ascii="Arial" w:hAnsi="Arial" w:cs="Arial"/>
                                      <w:sz w:val="22"/>
                                      <w:szCs w:val="22"/>
                                      <w:lang w:val="es-ES"/>
                                    </w:rPr>
                                    <w:t xml:space="preserve"> Situacional Y </w:t>
                                  </w:r>
                                  <w:r w:rsidRPr="1D901CC4" w:rsidR="0058006F">
                                    <w:rPr>
                                      <w:rFonts w:ascii="Arial" w:hAnsi="Arial" w:cs="Arial"/>
                                      <w:sz w:val="22"/>
                                      <w:szCs w:val="22"/>
                                      <w:lang w:val="es-ES"/>
                                    </w:rPr>
                                    <w:t>Priorización</w:t>
                                  </w:r>
                                  <w:r w:rsidRPr="1D901CC4" w:rsidR="0058006F">
                                    <w:rPr>
                                      <w:rFonts w:ascii="Arial" w:hAnsi="Arial" w:cs="Arial"/>
                                      <w:sz w:val="22"/>
                                      <w:szCs w:val="22"/>
                                      <w:lang w:val="es-ES"/>
                                    </w:rPr>
                                    <w:t xml:space="preserve"> De Riesgos De </w:t>
                                  </w:r>
                                  <w:r w:rsidRPr="1D901CC4" w:rsidR="0058006F">
                                    <w:rPr>
                                      <w:rFonts w:ascii="Arial" w:hAnsi="Arial" w:cs="Arial"/>
                                      <w:sz w:val="22"/>
                                      <w:szCs w:val="22"/>
                                      <w:lang w:val="es-ES"/>
                                    </w:rPr>
                                    <w:t>Niños</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Niñas</w:t>
                                  </w:r>
                                  <w:r w:rsidRPr="1D901CC4" w:rsidR="0058006F">
                                    <w:rPr>
                                      <w:rFonts w:ascii="Arial" w:hAnsi="Arial" w:cs="Arial"/>
                                      <w:sz w:val="22"/>
                                      <w:szCs w:val="22"/>
                                      <w:lang w:val="es-ES"/>
                                    </w:rPr>
                                    <w:t xml:space="preserve"> Y Adolescentes Migrantes Venezolanos En 6 Municipios De Colombia. </w:t>
                                  </w:r>
                                  <w:r w:rsidRPr="1D901CC4" w:rsidR="0058006F">
                                    <w:rPr>
                                      <w:rFonts w:ascii="Arial" w:hAnsi="Arial" w:cs="Arial"/>
                                      <w:sz w:val="22"/>
                                      <w:szCs w:val="22"/>
                                      <w:lang w:val="es-ES"/>
                                    </w:rPr>
                                    <w:t>Usaid</w:t>
                                  </w:r>
                                  <w:r w:rsidRPr="1D901CC4" w:rsidR="0058006F">
                                    <w:rPr>
                                      <w:rFonts w:ascii="Arial" w:hAnsi="Arial" w:cs="Arial"/>
                                      <w:sz w:val="22"/>
                                      <w:szCs w:val="22"/>
                                      <w:lang w:val="es-ES"/>
                                    </w:rPr>
                                    <w:t>.</w:t>
                                  </w:r>
                                </w:p>
                                <w:p xmlns:wp14="http://schemas.microsoft.com/office/word/2010/wordml" w:rsidRPr="008C678B" w:rsidR="0058006F" w:rsidP="1D901CC4" w:rsidRDefault="0058006F" w14:paraId="600B04A8"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McQuaid</w:t>
                                  </w:r>
                                  <w:r w:rsidRPr="1D901CC4" w:rsidR="0058006F">
                                    <w:rPr>
                                      <w:rFonts w:ascii="Arial" w:hAnsi="Arial" w:cs="Arial"/>
                                      <w:sz w:val="22"/>
                                      <w:szCs w:val="22"/>
                                      <w:lang w:val="es-ES"/>
                                    </w:rPr>
                                    <w:t>, J. (junio de 2020 de 2020). Entender los efectos psicológicos de la trata de personas con fines de explotación sexual para fundamentar la prestación de servicios. Recuperado el noviembre de 2022, de Revista Migraciones Forzadas (RMF): https://www.fmreview.org/es/numero64/mcquaid</w:t>
                                  </w:r>
                                </w:p>
                                <w:p xmlns:wp14="http://schemas.microsoft.com/office/word/2010/wordml" w:rsidRPr="008C678B" w:rsidR="0058006F" w:rsidP="1D901CC4" w:rsidRDefault="0058006F" w14:paraId="57049498"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Relaciones Exteriores. (2015). Decreto 1067 de 2015 ""Por medio del cual se expide el Decreto </w:t>
                                  </w:r>
                                  <w:r w:rsidRPr="1D901CC4" w:rsidR="0058006F">
                                    <w:rPr>
                                      <w:rFonts w:ascii="Arial" w:hAnsi="Arial" w:cs="Arial"/>
                                      <w:sz w:val="22"/>
                                      <w:szCs w:val="22"/>
                                      <w:lang w:val="es-ES"/>
                                    </w:rPr>
                                    <w:t>Único</w:t>
                                  </w:r>
                                  <w:r w:rsidRPr="1D901CC4" w:rsidR="0058006F">
                                    <w:rPr>
                                      <w:rFonts w:ascii="Arial" w:hAnsi="Arial" w:cs="Arial"/>
                                      <w:sz w:val="22"/>
                                      <w:szCs w:val="22"/>
                                      <w:lang w:val="es-ES"/>
                                    </w:rPr>
                                    <w:t xml:space="preserve"> Reglamentario del Administrativo de Relaciones Exteriores". </w:t>
                                  </w:r>
                                </w:p>
                                <w:p xmlns:wp14="http://schemas.microsoft.com/office/word/2010/wordml" w:rsidRPr="008C678B" w:rsidR="0058006F" w:rsidP="0058006F" w:rsidRDefault="0058006F" w14:paraId="3FBF36EA"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Relaciones Exteriores. (2017). Resolución 5797 de 2017 “Por medio de la cual se crea un Permiso Especial de Permanencia”.</w:t>
                                  </w:r>
                                </w:p>
                                <w:p xmlns:wp14="http://schemas.microsoft.com/office/word/2010/wordml" w:rsidRPr="008C678B" w:rsidR="0058006F" w:rsidP="0058006F" w:rsidRDefault="0058006F" w14:paraId="65D717AD"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Relaciones Exteriores. (2021). Decreto 216 de 2021 “Por medio del cual se adopta el Estatuto Temporal de Protección para Migrantes Venezolanos Bajo Régimen de Protección Temporal y se dictan otras disposiciones en materia migratoria”.</w:t>
                                  </w:r>
                                </w:p>
                                <w:p xmlns:wp14="http://schemas.microsoft.com/office/word/2010/wordml" w:rsidRPr="008C678B" w:rsidR="0058006F" w:rsidP="1D901CC4" w:rsidRDefault="0058006F" w14:paraId="078132BA"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Salud y Protección Social. (2022). Circular Externa No. 035 de 2022. “Recomendaciones para el Fortalecimiento de la </w:t>
                                  </w:r>
                                  <w:r w:rsidRPr="1D901CC4" w:rsidR="0058006F">
                                    <w:rPr>
                                      <w:rFonts w:ascii="Arial" w:hAnsi="Arial" w:cs="Arial"/>
                                      <w:sz w:val="22"/>
                                      <w:szCs w:val="22"/>
                                      <w:lang w:val="es-ES"/>
                                    </w:rPr>
                                    <w:t>inclusión</w:t>
                                  </w:r>
                                  <w:r w:rsidRPr="1D901CC4" w:rsidR="0058006F">
                                    <w:rPr>
                                      <w:rFonts w:ascii="Arial" w:hAnsi="Arial" w:cs="Arial"/>
                                      <w:sz w:val="22"/>
                                      <w:szCs w:val="22"/>
                                      <w:lang w:val="es-ES"/>
                                    </w:rPr>
                                    <w:t xml:space="preserve"> y </w:t>
                                  </w:r>
                                  <w:r w:rsidRPr="1D901CC4" w:rsidR="0058006F">
                                    <w:rPr>
                                      <w:rFonts w:ascii="Arial" w:hAnsi="Arial" w:cs="Arial"/>
                                      <w:sz w:val="22"/>
                                      <w:szCs w:val="22"/>
                                      <w:lang w:val="es-ES"/>
                                    </w:rPr>
                                    <w:t>atención</w:t>
                                  </w:r>
                                  <w:r w:rsidRPr="1D901CC4" w:rsidR="0058006F">
                                    <w:rPr>
                                      <w:rFonts w:ascii="Arial" w:hAnsi="Arial" w:cs="Arial"/>
                                      <w:sz w:val="22"/>
                                      <w:szCs w:val="22"/>
                                      <w:lang w:val="es-ES"/>
                                    </w:rPr>
                                    <w:t xml:space="preserve"> de la </w:t>
                                  </w:r>
                                  <w:r w:rsidRPr="1D901CC4" w:rsidR="0058006F">
                                    <w:rPr>
                                      <w:rFonts w:ascii="Arial" w:hAnsi="Arial" w:cs="Arial"/>
                                      <w:sz w:val="22"/>
                                      <w:szCs w:val="22"/>
                                      <w:lang w:val="es-ES"/>
                                    </w:rPr>
                                    <w:t>población</w:t>
                                  </w:r>
                                  <w:r w:rsidRPr="1D901CC4" w:rsidR="0058006F">
                                    <w:rPr>
                                      <w:rFonts w:ascii="Arial" w:hAnsi="Arial" w:cs="Arial"/>
                                      <w:sz w:val="22"/>
                                      <w:szCs w:val="22"/>
                                      <w:lang w:val="es-ES"/>
                                    </w:rPr>
                                    <w:t xml:space="preserve"> migrante venezolana en el Sistema General de Seguridad Social en Salud”.</w:t>
                                  </w:r>
                                </w:p>
                                <w:p xmlns:wp14="http://schemas.microsoft.com/office/word/2010/wordml" w:rsidRPr="008C678B" w:rsidR="0058006F" w:rsidP="1D901CC4" w:rsidRDefault="0058006F" w14:paraId="0D3ECC25"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Salud y Protección Social. (2022). Resolución 1035 de 2022, "Por la cual se adopta el Plan Decenal de Salud </w:t>
                                  </w:r>
                                  <w:r w:rsidRPr="1D901CC4" w:rsidR="0058006F">
                                    <w:rPr>
                                      <w:rFonts w:ascii="Arial" w:hAnsi="Arial" w:cs="Arial"/>
                                      <w:sz w:val="22"/>
                                      <w:szCs w:val="22"/>
                                      <w:lang w:val="es-ES"/>
                                    </w:rPr>
                                    <w:t>Pú</w:t>
                                  </w:r>
                                  <w:r w:rsidRPr="1D901CC4" w:rsidR="0058006F">
                                    <w:rPr>
                                      <w:rFonts w:ascii="Arial" w:hAnsi="Arial" w:cs="Arial"/>
                                      <w:sz w:val="22"/>
                                      <w:szCs w:val="22"/>
                                      <w:lang w:val="es-ES"/>
                                    </w:rPr>
                                    <w:t xml:space="preserve"> blica2022- 2031, con sus capítulos diferenciales".</w:t>
                                  </w:r>
                                </w:p>
                                <w:p xmlns:wp14="http://schemas.microsoft.com/office/word/2010/wordml" w:rsidRPr="008C678B" w:rsidR="0058006F" w:rsidP="1D901CC4" w:rsidRDefault="0058006F" w14:paraId="5E15CC52"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Salud y Protección Social. (2022). Resolución 572 de 2022 “Por la cual se incluye el Permiso por </w:t>
                                  </w:r>
                                  <w:r w:rsidRPr="1D901CC4" w:rsidR="0058006F">
                                    <w:rPr>
                                      <w:rFonts w:ascii="Arial" w:hAnsi="Arial" w:cs="Arial"/>
                                      <w:sz w:val="22"/>
                                      <w:szCs w:val="22"/>
                                      <w:lang w:val="es-ES"/>
                                    </w:rPr>
                                    <w:t>Protección</w:t>
                                  </w:r>
                                  <w:r w:rsidRPr="1D901CC4" w:rsidR="0058006F">
                                    <w:rPr>
                                      <w:rFonts w:ascii="Arial" w:hAnsi="Arial" w:cs="Arial"/>
                                      <w:sz w:val="22"/>
                                      <w:szCs w:val="22"/>
                                      <w:lang w:val="es-ES"/>
                                    </w:rPr>
                                    <w:t xml:space="preserve"> Temporal — PPT como documento </w:t>
                                  </w:r>
                                  <w:r w:rsidRPr="1D901CC4" w:rsidR="0058006F">
                                    <w:rPr>
                                      <w:rFonts w:ascii="Arial" w:hAnsi="Arial" w:cs="Arial"/>
                                      <w:sz w:val="22"/>
                                      <w:szCs w:val="22"/>
                                      <w:lang w:val="es-ES"/>
                                    </w:rPr>
                                    <w:t>válido</w:t>
                                  </w:r>
                                  <w:r w:rsidRPr="1D901CC4" w:rsidR="0058006F">
                                    <w:rPr>
                                      <w:rFonts w:ascii="Arial" w:hAnsi="Arial" w:cs="Arial"/>
                                      <w:sz w:val="22"/>
                                      <w:szCs w:val="22"/>
                                      <w:lang w:val="es-ES"/>
                                    </w:rPr>
                                    <w:t xml:space="preserve"> de </w:t>
                                  </w:r>
                                  <w:r w:rsidRPr="1D901CC4" w:rsidR="0058006F">
                                    <w:rPr>
                                      <w:rFonts w:ascii="Arial" w:hAnsi="Arial" w:cs="Arial"/>
                                      <w:sz w:val="22"/>
                                      <w:szCs w:val="22"/>
                                      <w:lang w:val="es-ES"/>
                                    </w:rPr>
                                    <w:t>identificación</w:t>
                                  </w:r>
                                  <w:r w:rsidRPr="1D901CC4" w:rsidR="0058006F">
                                    <w:rPr>
                                      <w:rFonts w:ascii="Arial" w:hAnsi="Arial" w:cs="Arial"/>
                                      <w:sz w:val="22"/>
                                      <w:szCs w:val="22"/>
                                      <w:lang w:val="es-ES"/>
                                    </w:rPr>
                                    <w:t xml:space="preserve"> de los migrantes venezolanos en los sistemas de </w:t>
                                  </w:r>
                                  <w:r w:rsidRPr="1D901CC4" w:rsidR="0058006F">
                                    <w:rPr>
                                      <w:rFonts w:ascii="Arial" w:hAnsi="Arial" w:cs="Arial"/>
                                      <w:sz w:val="22"/>
                                      <w:szCs w:val="22"/>
                                      <w:lang w:val="es-ES"/>
                                    </w:rPr>
                                    <w:t>información</w:t>
                                  </w:r>
                                  <w:r w:rsidRPr="1D901CC4" w:rsidR="0058006F">
                                    <w:rPr>
                                      <w:rFonts w:ascii="Arial" w:hAnsi="Arial" w:cs="Arial"/>
                                      <w:sz w:val="22"/>
                                      <w:szCs w:val="22"/>
                                      <w:lang w:val="es-ES"/>
                                    </w:rPr>
                                    <w:t xml:space="preserve"> del Sistema de Protección Social y se definen sus especificaciones”.</w:t>
                                  </w:r>
                                </w:p>
                                <w:p xmlns:wp14="http://schemas.microsoft.com/office/word/2010/wordml" w:rsidRPr="008C678B" w:rsidR="0058006F" w:rsidP="0058006F" w:rsidRDefault="0058006F" w14:paraId="30467DE6"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(2022). Observatorio Nacional de Migración y Salud. Obtenido de https://www.sispro.gov.co/observatorios/onmigracionysalud/Paginas/Observatorio-Nacional-de-Migracion-y-Salud.aspx</w:t>
                                  </w:r>
                                </w:p>
                                <w:p xmlns:wp14="http://schemas.microsoft.com/office/word/2010/wordml" w:rsidRPr="008C678B" w:rsidR="0058006F" w:rsidP="1D901CC4" w:rsidRDefault="0058006F" w14:paraId="274EBD37"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Salud y Protección Social. (2021). </w:t>
                                  </w:r>
                                  <w:r w:rsidRPr="1D901CC4" w:rsidR="0058006F">
                                    <w:rPr>
                                      <w:rFonts w:ascii="Arial" w:hAnsi="Arial" w:cs="Arial"/>
                                      <w:sz w:val="22"/>
                                      <w:szCs w:val="22"/>
                                      <w:lang w:val="es-ES"/>
                                    </w:rPr>
                                    <w:t>Boletin</w:t>
                                  </w:r>
                                  <w:r w:rsidRPr="1D901CC4" w:rsidR="0058006F">
                                    <w:rPr>
                                      <w:rFonts w:ascii="Arial" w:hAnsi="Arial" w:cs="Arial"/>
                                      <w:sz w:val="22"/>
                                      <w:szCs w:val="22"/>
                                      <w:lang w:val="es-ES"/>
                                    </w:rPr>
                                    <w:t xml:space="preserve"> Panorama de salud de los </w:t>
                                  </w:r>
                                  <w:r w:rsidRPr="1D901CC4" w:rsidR="0058006F">
                                    <w:rPr>
                                      <w:rFonts w:ascii="Arial" w:hAnsi="Arial" w:cs="Arial"/>
                                      <w:sz w:val="22"/>
                                      <w:szCs w:val="22"/>
                                      <w:lang w:val="es-ES"/>
                                    </w:rPr>
                                    <w:t>niños</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niñas</w:t>
                                  </w:r>
                                  <w:r w:rsidRPr="1D901CC4" w:rsidR="0058006F">
                                    <w:rPr>
                                      <w:rFonts w:ascii="Arial" w:hAnsi="Arial" w:cs="Arial"/>
                                      <w:sz w:val="22"/>
                                      <w:szCs w:val="22"/>
                                      <w:lang w:val="es-ES"/>
                                    </w:rPr>
                                    <w:t xml:space="preserve"> y adolescentes migrantes procedentes de Venezuela. </w:t>
                                  </w:r>
                                </w:p>
                                <w:p xmlns:wp14="http://schemas.microsoft.com/office/word/2010/wordml" w:rsidRPr="008C678B" w:rsidR="0058006F" w:rsidP="0058006F" w:rsidRDefault="0058006F" w14:paraId="2C8F0143"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(2021). Enfoque diferencial, origen y alcances. Bogotá.</w:t>
                                  </w:r>
                                </w:p>
                                <w:p xmlns:wp14="http://schemas.microsoft.com/office/word/2010/wordml" w:rsidRPr="008C678B" w:rsidR="0058006F" w:rsidP="1D901CC4" w:rsidRDefault="0058006F" w14:paraId="335E0C9E"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Ministerio de Salud y Protección Social. (2020). Resolución 1128 de 2020 “Por la cual se reglamenta la inscripción de oficio al Sistema General de Seguridad Social en Salud de las personas que no encuentran afiliadas o se encuentren con novedad de terminación de la </w:t>
                                  </w:r>
                                  <w:r w:rsidRPr="1D901CC4" w:rsidR="0058006F">
                                    <w:rPr>
                                      <w:rFonts w:ascii="Arial" w:hAnsi="Arial" w:cs="Arial"/>
                                      <w:sz w:val="22"/>
                                      <w:szCs w:val="22"/>
                                      <w:lang w:val="es-ES"/>
                                    </w:rPr>
                                    <w:t>incripción</w:t>
                                  </w:r>
                                  <w:r w:rsidRPr="1D901CC4" w:rsidR="0058006F">
                                    <w:rPr>
                                      <w:rFonts w:ascii="Arial" w:hAnsi="Arial" w:cs="Arial"/>
                                      <w:sz w:val="22"/>
                                      <w:szCs w:val="22"/>
                                      <w:lang w:val="es-ES"/>
                                    </w:rPr>
                                    <w:t xml:space="preserve"> a la EPS”.</w:t>
                                  </w:r>
                                </w:p>
                                <w:p xmlns:wp14="http://schemas.microsoft.com/office/word/2010/wordml" w:rsidRPr="008C678B" w:rsidR="0058006F" w:rsidP="0058006F" w:rsidRDefault="0058006F" w14:paraId="0019821A"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(2020). Lineamiento para implementación del enfoque diferencial étnico en salud para comunidades Negras, Afrocolombianas, Raizales y Palenqueras. Bogotá.</w:t>
                                  </w:r>
                                </w:p>
                                <w:p xmlns:wp14="http://schemas.microsoft.com/office/word/2010/wordml" w:rsidRPr="008C678B" w:rsidR="0058006F" w:rsidP="1D901CC4" w:rsidRDefault="0058006F" w14:paraId="47C9D5DF"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Ministerio de Salud y Protección Social. (2019). Resolución 2626 de 2019 "Por la cual se modifica la Política de Atención Integral en Salud-PAIS y se adopta el Modelo de Acción Integral Territorial-MAITE.</w:t>
                                  </w:r>
                                </w:p>
                                <w:p xmlns:wp14="http://schemas.microsoft.com/office/word/2010/wordml" w:rsidRPr="008C678B" w:rsidR="0058006F" w:rsidP="0058006F" w:rsidRDefault="0058006F" w14:paraId="669AF869"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(2015). Abecé Enfoque de Curso de Vida. Bogotá.</w:t>
                                  </w:r>
                                </w:p>
                                <w:p xmlns:wp14="http://schemas.microsoft.com/office/word/2010/wordml" w:rsidRPr="008C678B" w:rsidR="0058006F" w:rsidP="0058006F" w:rsidRDefault="0058006F" w14:paraId="18589985"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(2018). Plan de respuesta del sector salud al fenómeno migratorio.</w:t>
                                  </w:r>
                                </w:p>
                                <w:p xmlns:wp14="http://schemas.microsoft.com/office/word/2010/wordml" w:rsidRPr="008C678B" w:rsidR="0058006F" w:rsidP="0058006F" w:rsidRDefault="0058006F" w14:paraId="2D6C672C"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(2018). Resolución 4886 de 2018 "Por la cual se adopta la Política Nacional de Salud Mental". Bogotá.</w:t>
                                  </w:r>
                                </w:p>
                                <w:p xmlns:wp14="http://schemas.microsoft.com/office/word/2010/wordml" w:rsidRPr="008C678B" w:rsidR="0058006F" w:rsidP="0058006F" w:rsidRDefault="0058006F" w14:paraId="4A5E1F35"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Ministerio de Salud y Protección Social. (2017). Resolución 3015 de 2017 “Por medio de la cual se incluye el Permiso Especial de Permanencia - PEP como documento válido de identificación en los sistemas de información del Sistema de Protección Social”.</w:t>
                                  </w:r>
                                </w:p>
                                <w:p xmlns:wp14="http://schemas.microsoft.com/office/word/2010/wordml" w:rsidRPr="008C678B" w:rsidR="0058006F" w:rsidP="1D901CC4" w:rsidRDefault="0058006F" w14:paraId="3FA655A2"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Observatorio Nacional de Migración y Salud. (2021). Panorama de salud de los </w:t>
                                  </w:r>
                                  <w:r w:rsidRPr="1D901CC4" w:rsidR="0058006F">
                                    <w:rPr>
                                      <w:rFonts w:ascii="Arial" w:hAnsi="Arial" w:cs="Arial"/>
                                      <w:sz w:val="22"/>
                                      <w:szCs w:val="22"/>
                                      <w:lang w:val="es-ES"/>
                                    </w:rPr>
                                    <w:t>niños</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niñas</w:t>
                                  </w:r>
                                  <w:r w:rsidRPr="1D901CC4" w:rsidR="0058006F">
                                    <w:rPr>
                                      <w:rFonts w:ascii="Arial" w:hAnsi="Arial" w:cs="Arial"/>
                                      <w:sz w:val="22"/>
                                      <w:szCs w:val="22"/>
                                      <w:lang w:val="es-ES"/>
                                    </w:rPr>
                                    <w:t xml:space="preserve"> y adolescentes migrantes procedentes de Venezuela. Bogotá: Ministerio de Salud.</w:t>
                                  </w:r>
                                </w:p>
                                <w:p xmlns:wp14="http://schemas.microsoft.com/office/word/2010/wordml" w:rsidRPr="008C678B" w:rsidR="0058006F" w:rsidP="1D901CC4" w:rsidRDefault="0058006F" w14:paraId="6E0B8893"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Organización Mundial de la Salud (OMS). (2013). Comprender y abordar la violencia contra las mujeres. Trata de personas. </w:t>
                                  </w:r>
                                  <w:r w:rsidRPr="1D901CC4" w:rsidR="0058006F">
                                    <w:rPr>
                                      <w:rFonts w:ascii="Arial" w:hAnsi="Arial" w:cs="Arial"/>
                                      <w:sz w:val="22"/>
                                      <w:szCs w:val="22"/>
                                      <w:lang w:val="es-ES"/>
                                    </w:rPr>
                                    <w:t>Organización</w:t>
                                  </w:r>
                                  <w:r w:rsidRPr="1D901CC4" w:rsidR="0058006F">
                                    <w:rPr>
                                      <w:rFonts w:ascii="Arial" w:hAnsi="Arial" w:cs="Arial"/>
                                      <w:sz w:val="22"/>
                                      <w:szCs w:val="22"/>
                                      <w:lang w:val="es-ES"/>
                                    </w:rPr>
                                    <w:t xml:space="preserve"> Internacional para las Migraciones (2021). </w:t>
                                  </w:r>
                                  <w:r w:rsidRPr="1D901CC4" w:rsidR="0058006F">
                                    <w:rPr>
                                      <w:rFonts w:ascii="Arial" w:hAnsi="Arial" w:cs="Arial"/>
                                      <w:sz w:val="22"/>
                                      <w:szCs w:val="22"/>
                                      <w:lang w:val="es-ES"/>
                                    </w:rPr>
                                    <w:t>Sistematización</w:t>
                                  </w:r>
                                  <w:r w:rsidRPr="1D901CC4" w:rsidR="0058006F">
                                    <w:rPr>
                                      <w:rFonts w:ascii="Arial" w:hAnsi="Arial" w:cs="Arial"/>
                                      <w:sz w:val="22"/>
                                      <w:szCs w:val="22"/>
                                      <w:lang w:val="es-ES"/>
                                    </w:rPr>
                                    <w:t xml:space="preserve"> del proceso de </w:t>
                                  </w:r>
                                  <w:r w:rsidRPr="1D901CC4" w:rsidR="0058006F">
                                    <w:rPr>
                                      <w:rFonts w:ascii="Arial" w:hAnsi="Arial" w:cs="Arial"/>
                                      <w:sz w:val="22"/>
                                      <w:szCs w:val="22"/>
                                      <w:lang w:val="es-ES"/>
                                    </w:rPr>
                                    <w:t>conformación</w:t>
                                  </w:r>
                                  <w:r w:rsidRPr="1D901CC4" w:rsidR="0058006F">
                                    <w:rPr>
                                      <w:rFonts w:ascii="Arial" w:hAnsi="Arial" w:cs="Arial"/>
                                      <w:sz w:val="22"/>
                                      <w:szCs w:val="22"/>
                                      <w:lang w:val="es-ES"/>
                                    </w:rPr>
                                    <w:t xml:space="preserve"> y fortalecimiento de Redes Comunitarias de Salud del Programa de </w:t>
                                  </w:r>
                                  <w:r w:rsidRPr="1D901CC4" w:rsidR="0058006F">
                                    <w:rPr>
                                      <w:rFonts w:ascii="Arial" w:hAnsi="Arial" w:cs="Arial"/>
                                      <w:sz w:val="22"/>
                                      <w:szCs w:val="22"/>
                                      <w:lang w:val="es-ES"/>
                                    </w:rPr>
                                    <w:t>Estabilización</w:t>
                                  </w:r>
                                  <w:r w:rsidRPr="1D901CC4" w:rsidR="0058006F">
                                    <w:rPr>
                                      <w:rFonts w:ascii="Arial" w:hAnsi="Arial" w:cs="Arial"/>
                                      <w:sz w:val="22"/>
                                      <w:szCs w:val="22"/>
                                      <w:lang w:val="es-ES"/>
                                    </w:rPr>
                                    <w:t xml:space="preserve"> Comunitaria (CSA) de la Agencia de los Estados Unidos para el Desarrollo Internacional (USAID) . </w:t>
                                  </w:r>
                                </w:p>
                                <w:p xmlns:wp14="http://schemas.microsoft.com/office/word/2010/wordml" w:rsidRPr="008C678B" w:rsidR="0058006F" w:rsidP="1D901CC4" w:rsidRDefault="0058006F" w14:paraId="79069457"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Organización</w:t>
                                  </w:r>
                                  <w:r w:rsidRPr="1D901CC4" w:rsidR="0058006F">
                                    <w:rPr>
                                      <w:rFonts w:ascii="Arial" w:hAnsi="Arial" w:cs="Arial"/>
                                      <w:sz w:val="22"/>
                                      <w:szCs w:val="22"/>
                                      <w:lang w:val="es-ES"/>
                                    </w:rPr>
                                    <w:t xml:space="preserve"> Internacional para las Migraciones (OIM).  (2022). Sobre la Migración. Obtenido de Organización Internacional para las Migraciones - Colombia : https://www.iom.int/es/sobre-la-migracion. 19 de </w:t>
                                  </w:r>
                                  <w:r w:rsidRPr="1D901CC4" w:rsidR="0058006F">
                                    <w:rPr>
                                      <w:rFonts w:ascii="Arial" w:hAnsi="Arial" w:cs="Arial"/>
                                      <w:sz w:val="22"/>
                                      <w:szCs w:val="22"/>
                                      <w:lang w:val="es-ES"/>
                                    </w:rPr>
                                    <w:t>Septiembre</w:t>
                                  </w:r>
                                  <w:r w:rsidRPr="1D901CC4" w:rsidR="0058006F">
                                    <w:rPr>
                                      <w:rFonts w:ascii="Arial" w:hAnsi="Arial" w:cs="Arial"/>
                                      <w:sz w:val="22"/>
                                      <w:szCs w:val="22"/>
                                      <w:lang w:val="es-ES"/>
                                    </w:rPr>
                                    <w:t xml:space="preserve"> de 2022</w:t>
                                  </w:r>
                                </w:p>
                                <w:p xmlns:wp14="http://schemas.microsoft.com/office/word/2010/wordml" w:rsidRPr="008C678B" w:rsidR="0058006F" w:rsidP="0058006F" w:rsidRDefault="0058006F" w14:paraId="12BB5FF3"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Organización Internacional para las Migraciones (OIM).  (2021). Manual sobre salud mental y apoyo psicosocial de base comunitaria en emergencias y desplazamiento. Ginebra.</w:t>
                                  </w:r>
                                </w:p>
                                <w:p xmlns:wp14="http://schemas.microsoft.com/office/word/2010/wordml" w:rsidRPr="008C678B" w:rsidR="0058006F" w:rsidP="1D901CC4" w:rsidRDefault="0058006F" w14:paraId="728FB13A"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Organización</w:t>
                                  </w:r>
                                  <w:r w:rsidRPr="1D901CC4" w:rsidR="0058006F">
                                    <w:rPr>
                                      <w:rFonts w:ascii="Arial" w:hAnsi="Arial" w:cs="Arial"/>
                                      <w:sz w:val="22"/>
                                      <w:szCs w:val="22"/>
                                      <w:lang w:val="es-ES"/>
                                    </w:rPr>
                                    <w:t xml:space="preserve"> Internacional para las Migraciones (OIM).  (2021). </w:t>
                                  </w:r>
                                  <w:r w:rsidRPr="1D901CC4" w:rsidR="0058006F">
                                    <w:rPr>
                                      <w:rFonts w:ascii="Arial" w:hAnsi="Arial" w:cs="Arial"/>
                                      <w:sz w:val="22"/>
                                      <w:szCs w:val="22"/>
                                      <w:lang w:val="es-ES"/>
                                    </w:rPr>
                                    <w:t>Transversalización</w:t>
                                  </w:r>
                                  <w:r w:rsidRPr="1D901CC4" w:rsidR="0058006F">
                                    <w:rPr>
                                      <w:rFonts w:ascii="Arial" w:hAnsi="Arial" w:cs="Arial"/>
                                      <w:sz w:val="22"/>
                                      <w:szCs w:val="22"/>
                                      <w:lang w:val="es-ES"/>
                                    </w:rPr>
                                    <w:t xml:space="preserve"> del Enfoque de Igualdad para la Movilidad Humana dentro de los Planes de Desarrollo y Ordenamiento Territorial en el Ecuador. Quito, Ecuador: OIM.</w:t>
                                  </w:r>
                                </w:p>
                                <w:p xmlns:wp14="http://schemas.microsoft.com/office/word/2010/wordml" w:rsidRPr="008C678B" w:rsidR="0058006F" w:rsidP="1D901CC4" w:rsidRDefault="0058006F" w14:paraId="617E6258"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Organización</w:t>
                                  </w:r>
                                  <w:r w:rsidRPr="1D901CC4" w:rsidR="0058006F">
                                    <w:rPr>
                                      <w:rFonts w:ascii="Arial" w:hAnsi="Arial" w:cs="Arial"/>
                                      <w:sz w:val="22"/>
                                      <w:szCs w:val="22"/>
                                      <w:lang w:val="es-ES"/>
                                    </w:rPr>
                                    <w:t xml:space="preserve"> Internacional para las Migraciones (OIM).  (2018). </w:t>
                                  </w:r>
                                  <w:r w:rsidRPr="1D901CC4" w:rsidR="0058006F">
                                    <w:rPr>
                                      <w:rFonts w:ascii="Arial" w:hAnsi="Arial" w:cs="Arial"/>
                                      <w:sz w:val="22"/>
                                      <w:szCs w:val="22"/>
                                      <w:lang w:val="es-ES"/>
                                    </w:rPr>
                                    <w:t>Guía</w:t>
                                  </w:r>
                                  <w:r w:rsidRPr="1D901CC4" w:rsidR="0058006F">
                                    <w:rPr>
                                      <w:rFonts w:ascii="Arial" w:hAnsi="Arial" w:cs="Arial"/>
                                      <w:sz w:val="22"/>
                                      <w:szCs w:val="22"/>
                                      <w:lang w:val="es-ES"/>
                                    </w:rPr>
                                    <w:t xml:space="preserve"> para la </w:t>
                                  </w:r>
                                  <w:r w:rsidRPr="1D901CC4" w:rsidR="0058006F">
                                    <w:rPr>
                                      <w:rFonts w:ascii="Arial" w:hAnsi="Arial" w:cs="Arial"/>
                                      <w:sz w:val="22"/>
                                      <w:szCs w:val="22"/>
                                      <w:lang w:val="es-ES"/>
                                    </w:rPr>
                                    <w:t>atención</w:t>
                                  </w:r>
                                  <w:r w:rsidRPr="1D901CC4" w:rsidR="0058006F">
                                    <w:rPr>
                                      <w:rFonts w:ascii="Arial" w:hAnsi="Arial" w:cs="Arial"/>
                                      <w:sz w:val="22"/>
                                      <w:szCs w:val="22"/>
                                      <w:lang w:val="es-ES"/>
                                    </w:rPr>
                                    <w:t xml:space="preserve"> psicosocial a personas migrantes en </w:t>
                                  </w:r>
                                  <w:r w:rsidRPr="1D901CC4" w:rsidR="0058006F">
                                    <w:rPr>
                                      <w:rFonts w:ascii="Arial" w:hAnsi="Arial" w:cs="Arial"/>
                                      <w:sz w:val="22"/>
                                      <w:szCs w:val="22"/>
                                      <w:lang w:val="es-ES"/>
                                    </w:rPr>
                                    <w:t>Mesoamérica</w:t>
                                  </w:r>
                                  <w:r w:rsidRPr="1D901CC4" w:rsidR="0058006F">
                                    <w:rPr>
                                      <w:rFonts w:ascii="Arial" w:hAnsi="Arial" w:cs="Arial"/>
                                      <w:sz w:val="22"/>
                                      <w:szCs w:val="22"/>
                                      <w:lang w:val="es-ES"/>
                                    </w:rPr>
                                    <w:t xml:space="preserve">. San </w:t>
                                  </w:r>
                                  <w:r w:rsidRPr="1D901CC4" w:rsidR="0058006F">
                                    <w:rPr>
                                      <w:rFonts w:ascii="Arial" w:hAnsi="Arial" w:cs="Arial"/>
                                      <w:sz w:val="22"/>
                                      <w:szCs w:val="22"/>
                                      <w:lang w:val="es-ES"/>
                                    </w:rPr>
                                    <w:t>Jose</w:t>
                                  </w:r>
                                  <w:r w:rsidRPr="1D901CC4" w:rsidR="0058006F">
                                    <w:rPr>
                                      <w:rFonts w:ascii="Arial" w:hAnsi="Arial" w:cs="Arial"/>
                                      <w:sz w:val="22"/>
                                      <w:szCs w:val="22"/>
                                      <w:lang w:val="es-ES"/>
                                    </w:rPr>
                                    <w:t xml:space="preserve"> de Costa Rica: OIM.</w:t>
                                  </w:r>
                                </w:p>
                                <w:p xmlns:wp14="http://schemas.microsoft.com/office/word/2010/wordml" w:rsidRPr="008C678B" w:rsidR="0058006F" w:rsidP="0058006F" w:rsidRDefault="0058006F" w14:paraId="78D39249"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Organización Internacional para las Migraciones (OIM).  (2018). Guía para la atención psicosocial a personas migrantes en Mesoamérica. San José de Costa Rica: Organización Internacional para las Migraciones, ISBN: 978-9968-542-71-5.</w:t>
                                  </w:r>
                                </w:p>
                                <w:p xmlns:wp14="http://schemas.microsoft.com/office/word/2010/wordml" w:rsidRPr="008C678B" w:rsidR="0058006F" w:rsidP="1D901CC4" w:rsidRDefault="0058006F" w14:paraId="528DDD01" wp14:textId="77777777" wp14:noSpellErr="1">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Organización de Naciones Unidas (ONU). (2000). Protocolo de las Naciones Unidas para Prevenir, Reprimir y Sancionar la Trata de Personas, Especialmente Mujeres y Niños . Palermo, Italia.</w:t>
                                  </w:r>
                                </w:p>
                                <w:p xmlns:wp14="http://schemas.microsoft.com/office/word/2010/wordml" w:rsidRPr="008C678B" w:rsidR="0058006F" w:rsidP="0058006F" w:rsidRDefault="0058006F" w14:paraId="3991D38A"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Organización Panamericana de la Salud &amp; Ministerio de Salud y Protección Social. (noviembre de 2021). Situación De Salud Actual De Putumayo Y Nariño (Con Un Énfasis En Ipiales, Zona De Frontera). Recuperado el noviembre de 2022, de Ministerio de Salud &amp; OPS: https://colombia.immap.org/ipiales</w:t>
                                  </w:r>
                                </w:p>
                                <w:p xmlns:wp14="http://schemas.microsoft.com/office/word/2010/wordml" w:rsidRPr="008C678B" w:rsidR="0058006F" w:rsidP="1D901CC4" w:rsidRDefault="0058006F" w14:paraId="7461B189"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Papadopoulos Renos (2007) </w:t>
                                  </w:r>
                                  <w:r w:rsidRPr="1D901CC4" w:rsidR="0058006F">
                                    <w:rPr>
                                      <w:rFonts w:ascii="Arial" w:hAnsi="Arial" w:cs="Arial"/>
                                      <w:sz w:val="22"/>
                                      <w:szCs w:val="22"/>
                                      <w:lang w:val="es-ES"/>
                                    </w:rPr>
                                    <w:t>Atención</w:t>
                                  </w:r>
                                  <w:r w:rsidRPr="1D901CC4" w:rsidR="0058006F">
                                    <w:rPr>
                                      <w:rFonts w:ascii="Arial" w:hAnsi="Arial" w:cs="Arial"/>
                                      <w:sz w:val="22"/>
                                      <w:szCs w:val="22"/>
                                      <w:lang w:val="es-ES"/>
                                    </w:rPr>
                                    <w:t xml:space="preserve"> Psicosocial </w:t>
                                  </w:r>
                                  <w:r w:rsidRPr="1D901CC4" w:rsidR="0058006F">
                                    <w:rPr>
                                      <w:rFonts w:ascii="Arial" w:hAnsi="Arial" w:cs="Arial"/>
                                      <w:sz w:val="22"/>
                                      <w:szCs w:val="22"/>
                                      <w:lang w:val="es-ES"/>
                                    </w:rPr>
                                    <w:t>Después</w:t>
                                  </w:r>
                                  <w:r w:rsidRPr="1D901CC4" w:rsidR="0058006F">
                                    <w:rPr>
                                      <w:rFonts w:ascii="Arial" w:hAnsi="Arial" w:cs="Arial"/>
                                      <w:sz w:val="22"/>
                                      <w:szCs w:val="22"/>
                                      <w:lang w:val="es-ES"/>
                                    </w:rPr>
                                    <w:t xml:space="preserve"> de la Adversidad: Un Acercamiento </w:t>
                                  </w:r>
                                  <w:r w:rsidRPr="1D901CC4" w:rsidR="0058006F">
                                    <w:rPr>
                                      <w:rFonts w:ascii="Arial" w:hAnsi="Arial" w:cs="Arial"/>
                                      <w:sz w:val="22"/>
                                      <w:szCs w:val="22"/>
                                      <w:lang w:val="es-ES"/>
                                    </w:rPr>
                                    <w:t>Sistémico</w:t>
                                  </w:r>
                                  <w:r w:rsidRPr="1D901CC4" w:rsidR="0058006F">
                                    <w:rPr>
                                      <w:rFonts w:ascii="Arial" w:hAnsi="Arial" w:cs="Arial"/>
                                      <w:sz w:val="22"/>
                                      <w:szCs w:val="22"/>
                                      <w:lang w:val="es-ES"/>
                                    </w:rPr>
                                    <w:t xml:space="preserve">. OIM </w:t>
                                  </w:r>
                                  <w:r w:rsidRPr="1D901CC4" w:rsidR="0058006F">
                                    <w:rPr>
                                      <w:rFonts w:ascii="Arial" w:hAnsi="Arial" w:cs="Arial"/>
                                      <w:b w:val="1"/>
                                      <w:bCs w:val="1"/>
                                      <w:sz w:val="22"/>
                                      <w:szCs w:val="22"/>
                                      <w:lang w:val="es-ES"/>
                                    </w:rPr>
                                    <w:t xml:space="preserve"> </w:t>
                                  </w:r>
                                </w:p>
                                <w:p xmlns:wp14="http://schemas.microsoft.com/office/word/2010/wordml" w:rsidRPr="008C678B" w:rsidR="0058006F" w:rsidP="1D901CC4" w:rsidRDefault="0058006F" w14:paraId="18683635"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Presidencia de Colombia. (2020). Acoger Integrar y Crecer Las Políticas de Colombia frente a la migración proveniente de </w:t>
                                  </w:r>
                                  <w:r w:rsidRPr="1D901CC4" w:rsidR="0058006F">
                                    <w:rPr>
                                      <w:rFonts w:ascii="Arial" w:hAnsi="Arial" w:cs="Arial"/>
                                      <w:sz w:val="22"/>
                                      <w:szCs w:val="22"/>
                                      <w:lang w:val="es-ES"/>
                                    </w:rPr>
                                    <w:t>Venzuela</w:t>
                                  </w:r>
                                  <w:r w:rsidRPr="1D901CC4" w:rsidR="0058006F">
                                    <w:rPr>
                                      <w:rFonts w:ascii="Arial" w:hAnsi="Arial" w:cs="Arial"/>
                                      <w:sz w:val="22"/>
                                      <w:szCs w:val="22"/>
                                      <w:lang w:val="es-ES"/>
                                    </w:rPr>
                                    <w:t>. Bogotá: Presidencia de Colombia .</w:t>
                                  </w:r>
                                </w:p>
                                <w:p xmlns:wp14="http://schemas.microsoft.com/office/word/2010/wordml" w:rsidRPr="008C678B" w:rsidR="0058006F" w:rsidP="1D901CC4" w:rsidRDefault="0058006F" w14:paraId="4465E794"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Procuraduria</w:t>
                                  </w:r>
                                  <w:r w:rsidRPr="1D901CC4" w:rsidR="0058006F">
                                    <w:rPr>
                                      <w:rFonts w:ascii="Arial" w:hAnsi="Arial" w:cs="Arial"/>
                                      <w:sz w:val="22"/>
                                      <w:szCs w:val="22"/>
                                      <w:lang w:val="es-ES"/>
                                    </w:rPr>
                                    <w:t xml:space="preserve"> General de la Nación &amp; OIM. (2021). Los derechos de las Personas Migrantes y la Gobernanza Migratoria desde un enfoque de Derechos. Bogotá: OIM.</w:t>
                                  </w:r>
                                </w:p>
                                <w:p xmlns:wp14="http://schemas.microsoft.com/office/word/2010/wordml" w:rsidRPr="008C678B" w:rsidR="0058006F" w:rsidP="0058006F" w:rsidRDefault="0058006F" w14:paraId="38907700"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RED CLAMOR. (2020). Pies para que te tengo Testimonios de personas venezolanas refugiadas y migrantes Pies para que te tengo Testimonios de personas venezolanas refugiadas y migrantes. ACNUR.</w:t>
                                  </w:r>
                                </w:p>
                                <w:p xmlns:wp14="http://schemas.microsoft.com/office/word/2010/wordml" w:rsidRPr="008C678B" w:rsidR="0058006F" w:rsidP="0058006F" w:rsidRDefault="0058006F" w14:paraId="25984CC3" wp14:textId="77777777">
                                  <w:pPr>
                                    <w:pStyle w:val="Bibliografa"/>
                                    <w:ind w:left="720" w:hanging="720"/>
                                    <w:jc w:val="both"/>
                                    <w:rPr>
                                      <w:rFonts w:ascii="Arial" w:hAnsi="Arial" w:cs="Arial"/>
                                      <w:sz w:val="22"/>
                                      <w:szCs w:val="22"/>
                                      <w:lang w:val="es-ES_tradnl"/>
                                    </w:rPr>
                                  </w:pPr>
                                  <w:r w:rsidRPr="008C678B">
                                    <w:rPr>
                                      <w:rFonts w:ascii="Arial" w:hAnsi="Arial" w:cs="Arial"/>
                                      <w:sz w:val="22"/>
                                      <w:szCs w:val="22"/>
                                      <w:lang w:val="es-ES_tradnl"/>
                                    </w:rPr>
                                    <w:t>Red de Movilidad Humana LGBTI+. (2020). Sentir que se nos va la vida Personas LGBTI+ refugiadas y migrantes de Venezuela en Colombia, Ecuador y Chile. Barranquilla: ACNUR.</w:t>
                                  </w:r>
                                </w:p>
                                <w:p xmlns:wp14="http://schemas.microsoft.com/office/word/2010/wordml" w:rsidRPr="008C678B" w:rsidR="0058006F" w:rsidP="1D901CC4" w:rsidRDefault="0058006F" w14:paraId="3970AD64"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Sapene</w:t>
                                  </w:r>
                                  <w:r w:rsidRPr="1D901CC4" w:rsidR="0058006F">
                                    <w:rPr>
                                      <w:rFonts w:ascii="Arial" w:hAnsi="Arial" w:cs="Arial"/>
                                      <w:sz w:val="22"/>
                                      <w:szCs w:val="22"/>
                                      <w:lang w:val="es-ES"/>
                                    </w:rPr>
                                    <w:t xml:space="preserve">, A., &amp; </w:t>
                                  </w:r>
                                  <w:r w:rsidRPr="1D901CC4" w:rsidR="0058006F">
                                    <w:rPr>
                                      <w:rFonts w:ascii="Arial" w:hAnsi="Arial" w:cs="Arial"/>
                                      <w:sz w:val="22"/>
                                      <w:szCs w:val="22"/>
                                      <w:lang w:val="es-ES"/>
                                    </w:rPr>
                                    <w:t>Rodriguez</w:t>
                                  </w:r>
                                  <w:r w:rsidRPr="1D901CC4" w:rsidR="0058006F">
                                    <w:rPr>
                                      <w:rFonts w:ascii="Arial" w:hAnsi="Arial" w:cs="Arial"/>
                                      <w:sz w:val="22"/>
                                      <w:szCs w:val="22"/>
                                      <w:lang w:val="es-ES"/>
                                    </w:rPr>
                                    <w:t xml:space="preserve">, P. (2020). </w:t>
                                  </w:r>
                                  <w:r w:rsidRPr="1D901CC4" w:rsidR="0058006F">
                                    <w:rPr>
                                      <w:rFonts w:ascii="Arial" w:hAnsi="Arial" w:cs="Arial"/>
                                      <w:sz w:val="22"/>
                                      <w:szCs w:val="22"/>
                                      <w:lang w:val="es-ES"/>
                                    </w:rPr>
                                    <w:t>Desafíosyoportunidadesde</w:t>
                                  </w:r>
                                  <w:r w:rsidRPr="1D901CC4" w:rsidR="0058006F">
                                    <w:rPr>
                                      <w:rFonts w:ascii="Arial" w:hAnsi="Arial" w:cs="Arial"/>
                                      <w:sz w:val="22"/>
                                      <w:szCs w:val="22"/>
                                      <w:lang w:val="es-ES"/>
                                    </w:rPr>
                                    <w:t xml:space="preserve"> salud mental en la </w:t>
                                  </w:r>
                                  <w:r w:rsidRPr="1D901CC4" w:rsidR="0058006F">
                                    <w:rPr>
                                      <w:rFonts w:ascii="Arial" w:hAnsi="Arial" w:cs="Arial"/>
                                      <w:sz w:val="22"/>
                                      <w:szCs w:val="22"/>
                                      <w:lang w:val="es-ES"/>
                                    </w:rPr>
                                    <w:t>atención</w:t>
                                  </w:r>
                                  <w:r w:rsidRPr="1D901CC4" w:rsidR="0058006F">
                                    <w:rPr>
                                      <w:rFonts w:ascii="Arial" w:hAnsi="Arial" w:cs="Arial"/>
                                      <w:sz w:val="22"/>
                                      <w:szCs w:val="22"/>
                                      <w:lang w:val="es-ES"/>
                                    </w:rPr>
                                    <w:t xml:space="preserve"> de migrantes forzados y refugiados venezolanos en Colombia. En M. H. </w:t>
                                  </w:r>
                                  <w:r w:rsidRPr="1D901CC4" w:rsidR="0058006F">
                                    <w:rPr>
                                      <w:rFonts w:ascii="Arial" w:hAnsi="Arial" w:cs="Arial"/>
                                      <w:sz w:val="22"/>
                                      <w:szCs w:val="22"/>
                                      <w:lang w:val="es-ES"/>
                                    </w:rPr>
                                    <w:t>Jiménez-Flórez</w:t>
                                  </w:r>
                                  <w:r w:rsidRPr="1D901CC4" w:rsidR="0058006F">
                                    <w:rPr>
                                      <w:rFonts w:ascii="Arial" w:hAnsi="Arial" w:cs="Arial"/>
                                      <w:sz w:val="22"/>
                                      <w:szCs w:val="22"/>
                                      <w:lang w:val="es-ES"/>
                                    </w:rPr>
                                    <w:t xml:space="preserve">, </w:t>
                                  </w:r>
                                  <w:r w:rsidRPr="1D901CC4" w:rsidR="0058006F">
                                    <w:rPr>
                                      <w:rFonts w:ascii="Arial" w:hAnsi="Arial" w:cs="Arial"/>
                                      <w:sz w:val="22"/>
                                      <w:szCs w:val="22"/>
                                      <w:lang w:val="es-ES"/>
                                    </w:rPr>
                                    <w:t>Construcción</w:t>
                                  </w:r>
                                  <w:r w:rsidRPr="1D901CC4" w:rsidR="0058006F">
                                    <w:rPr>
                                      <w:rFonts w:ascii="Arial" w:hAnsi="Arial" w:cs="Arial"/>
                                      <w:sz w:val="22"/>
                                      <w:szCs w:val="22"/>
                                      <w:lang w:val="es-ES"/>
                                    </w:rPr>
                                    <w:t xml:space="preserve"> de Paz y Convivencia: Investigaciones y reflexiones desde la </w:t>
                                  </w:r>
                                  <w:r w:rsidRPr="1D901CC4" w:rsidR="0058006F">
                                    <w:rPr>
                                      <w:rFonts w:ascii="Arial" w:hAnsi="Arial" w:cs="Arial"/>
                                      <w:sz w:val="22"/>
                                      <w:szCs w:val="22"/>
                                      <w:lang w:val="es-ES"/>
                                    </w:rPr>
                                    <w:t>psicología</w:t>
                                  </w:r>
                                  <w:r w:rsidRPr="1D901CC4" w:rsidR="0058006F">
                                    <w:rPr>
                                      <w:rFonts w:ascii="Arial" w:hAnsi="Arial" w:cs="Arial"/>
                                      <w:sz w:val="22"/>
                                      <w:szCs w:val="22"/>
                                      <w:lang w:val="es-ES"/>
                                    </w:rPr>
                                    <w:t xml:space="preserve"> (págs. 49-78). </w:t>
                                  </w:r>
                                  <w:r w:rsidRPr="1D901CC4" w:rsidR="0058006F">
                                    <w:rPr>
                                      <w:rFonts w:ascii="Arial" w:hAnsi="Arial" w:cs="Arial"/>
                                      <w:sz w:val="22"/>
                                      <w:szCs w:val="22"/>
                                      <w:lang w:val="es-ES"/>
                                    </w:rPr>
                                    <w:t>Cali,:</w:t>
                                  </w:r>
                                  <w:r w:rsidRPr="1D901CC4" w:rsidR="0058006F">
                                    <w:rPr>
                                      <w:rFonts w:ascii="Arial" w:hAnsi="Arial" w:cs="Arial"/>
                                      <w:sz w:val="22"/>
                                      <w:szCs w:val="22"/>
                                      <w:lang w:val="es-ES"/>
                                    </w:rPr>
                                    <w:t xml:space="preserve"> l Universidad Santiago de Cali.</w:t>
                                  </w:r>
                                </w:p>
                                <w:p xmlns:wp14="http://schemas.microsoft.com/office/word/2010/wordml" w:rsidRPr="008C678B" w:rsidR="0058006F" w:rsidP="1D901CC4" w:rsidRDefault="0058006F" w14:paraId="3FB8310B"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Schnitman</w:t>
                                  </w:r>
                                  <w:r w:rsidRPr="1D901CC4" w:rsidR="0058006F">
                                    <w:rPr>
                                      <w:rFonts w:ascii="Arial" w:hAnsi="Arial" w:cs="Arial"/>
                                      <w:sz w:val="22"/>
                                      <w:szCs w:val="22"/>
                                      <w:lang w:val="es-ES"/>
                                    </w:rPr>
                                    <w:t>, D. F. (2010). Perspectiva generativa en la gestión de conflictos sociales. Revista de Estudios Sociales No. 36, ISSN: 0123-885X.</w:t>
                                  </w:r>
                                </w:p>
                                <w:p xmlns:wp14="http://schemas.microsoft.com/office/word/2010/wordml" w:rsidRPr="008C678B" w:rsidR="0058006F" w:rsidP="1D901CC4" w:rsidRDefault="0058006F" w14:paraId="1DEED372"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Secretaría Distrital de Salud. (2019). Diagnóstico Del </w:t>
                                  </w:r>
                                  <w:r w:rsidRPr="1D901CC4" w:rsidR="0058006F">
                                    <w:rPr>
                                      <w:rFonts w:ascii="Arial" w:hAnsi="Arial" w:cs="Arial"/>
                                      <w:sz w:val="22"/>
                                      <w:szCs w:val="22"/>
                                      <w:lang w:val="es-ES"/>
                                    </w:rPr>
                                    <w:t>Fenomeno</w:t>
                                  </w:r>
                                  <w:r w:rsidRPr="1D901CC4" w:rsidR="0058006F">
                                    <w:rPr>
                                      <w:rFonts w:ascii="Arial" w:hAnsi="Arial" w:cs="Arial"/>
                                      <w:sz w:val="22"/>
                                      <w:szCs w:val="22"/>
                                      <w:lang w:val="es-ES"/>
                                    </w:rPr>
                                    <w:t xml:space="preserve"> De Migración De La Población Venezolana En El Distrito Capital Con Énfasis En Salud. Bogotá: Alcaldía de Bogotá .</w:t>
                                  </w:r>
                                </w:p>
                                <w:p xmlns:wp14="http://schemas.microsoft.com/office/word/2010/wordml" w:rsidRPr="008C678B" w:rsidR="0058006F" w:rsidP="1D901CC4" w:rsidRDefault="0058006F" w14:paraId="34562FB6" wp14:textId="77777777">
                                  <w:pPr>
                                    <w:pStyle w:val="Bibliografa"/>
                                    <w:ind w:left="720" w:hanging="720"/>
                                    <w:jc w:val="both"/>
                                    <w:rPr>
                                      <w:rFonts w:ascii="Arial" w:hAnsi="Arial" w:cs="Arial"/>
                                      <w:sz w:val="22"/>
                                      <w:szCs w:val="22"/>
                                      <w:lang w:val="es-ES"/>
                                    </w:rPr>
                                  </w:pPr>
                                  <w:r w:rsidRPr="1D901CC4" w:rsidR="0058006F">
                                    <w:rPr>
                                      <w:rFonts w:ascii="Arial" w:hAnsi="Arial" w:cs="Arial"/>
                                      <w:sz w:val="22"/>
                                      <w:szCs w:val="22"/>
                                      <w:lang w:val="es-ES"/>
                                    </w:rPr>
                                    <w:t xml:space="preserve">Universidad del Rosario. (2018). Retos y Oportunidades de la Movilidad Humana Venezolana en la construcción de una Política Migratoria Colombiana. Bogotá: Opciones </w:t>
                                  </w:r>
                                  <w:r w:rsidRPr="1D901CC4" w:rsidR="0058006F">
                                    <w:rPr>
                                      <w:rFonts w:ascii="Arial" w:hAnsi="Arial" w:cs="Arial"/>
                                      <w:sz w:val="22"/>
                                      <w:szCs w:val="22"/>
                                      <w:lang w:val="es-ES"/>
                                    </w:rPr>
                                    <w:t>Gráficas</w:t>
                                  </w:r>
                                  <w:r w:rsidRPr="1D901CC4" w:rsidR="0058006F">
                                    <w:rPr>
                                      <w:rFonts w:ascii="Arial" w:hAnsi="Arial" w:cs="Arial"/>
                                      <w:sz w:val="22"/>
                                      <w:szCs w:val="22"/>
                                      <w:lang w:val="es-ES"/>
                                    </w:rPr>
                                    <w:t xml:space="preserve"> Editores Ltda. </w:t>
                                  </w:r>
                                </w:p>
                              </w:sdtContent>
                            </w:sdt>
                            <w:p xmlns:wp14="http://schemas.microsoft.com/office/word/2010/wordml" w:rsidRPr="008C678B" w:rsidR="0058006F" w:rsidP="0058006F" w:rsidRDefault="0058006F" w14:paraId="4C4CEA3D" wp14:textId="77777777">
                              <w:pPr>
                                <w:pStyle w:val="Ttulo1"/>
                                <w:rPr>
                                  <w:rFonts w:ascii="Arial" w:hAnsi="Arial" w:cs="Arial"/>
                                  <w:sz w:val="22"/>
                                  <w:szCs w:val="22"/>
                                  <w:lang w:val="es-ES_tradnl"/>
                                </w:rPr>
                              </w:pPr>
                            </w:p>
                            <w:p xmlns:wp14="http://schemas.microsoft.com/office/word/2010/wordml" w:rsidRPr="008C678B" w:rsidR="0058006F" w:rsidP="0058006F" w:rsidRDefault="00B1546B" w14:paraId="50895670" wp14:textId="77777777">
                              <w:pPr>
                                <w:rPr>
                                  <w:rFonts w:ascii="Arial" w:hAnsi="Arial" w:cs="Arial"/>
                                  <w:sz w:val="22"/>
                                  <w:szCs w:val="22"/>
                                  <w:lang w:val="es-ES_tradnl"/>
                                </w:rPr>
                              </w:pPr>
                            </w:p>
                          </w:sdtContent>
                        </w:sdt>
                      </w:sdtContent>
                    </w:sdt>
                  </w:sdtContent>
                </w:sdt>
              </w:sdtContent>
            </w:sdt>
          </w:sdtContent>
        </w:sdt>
      </w:sdtContent>
    </w:sdt>
    <w:bookmarkEnd w:id="101"/>
    <w:p xmlns:wp14="http://schemas.microsoft.com/office/word/2010/wordml" w:rsidRPr="008C678B" w:rsidR="0058006F" w:rsidP="0058006F" w:rsidRDefault="0058006F" w14:paraId="38C1F859" wp14:textId="77777777">
      <w:pPr>
        <w:ind w:right="49"/>
        <w:jc w:val="center"/>
        <w:rPr>
          <w:rFonts w:ascii="Arial" w:hAnsi="Arial" w:cs="Arial"/>
          <w:sz w:val="22"/>
          <w:szCs w:val="22"/>
          <w:lang w:val="es-ES_tradnl" w:eastAsia="es-CO"/>
        </w:rPr>
      </w:pPr>
    </w:p>
    <w:p xmlns:wp14="http://schemas.microsoft.com/office/word/2010/wordml" w:rsidRPr="008C678B" w:rsidR="0058006F" w:rsidP="0058006F" w:rsidRDefault="0058006F" w14:paraId="0C8FE7CE" wp14:textId="77777777">
      <w:pPr>
        <w:outlineLvl w:val="0"/>
        <w:rPr>
          <w:rFonts w:ascii="Arial" w:hAnsi="Arial" w:cs="Arial"/>
          <w:color w:val="A6A6A6" w:themeColor="background1" w:themeShade="A6"/>
          <w:sz w:val="22"/>
          <w:szCs w:val="22"/>
          <w:lang w:val="es-ES_tradnl"/>
        </w:rPr>
      </w:pPr>
    </w:p>
    <w:p xmlns:wp14="http://schemas.microsoft.com/office/word/2010/wordml" w:rsidR="0058006F" w:rsidRDefault="0058006F" w14:paraId="41004F19" wp14:textId="77777777"/>
    <w:sectPr w:rsidR="0058006F" w:rsidSect="00586C74">
      <w:headerReference w:type="default" r:id="rId12"/>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B1546B" w:rsidP="0058006F" w:rsidRDefault="00B1546B" w14:paraId="67C0C651" wp14:textId="77777777">
      <w:r>
        <w:separator/>
      </w:r>
    </w:p>
  </w:endnote>
  <w:endnote w:type="continuationSeparator" w:id="0">
    <w:p xmlns:wp14="http://schemas.microsoft.com/office/word/2010/wordml" w:rsidR="00B1546B" w:rsidP="0058006F" w:rsidRDefault="00B1546B"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umanst521 XBdCn BT">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Bold">
    <w:altName w:val="Arial"/>
    <w:panose1 w:val="00000000000000000000"/>
    <w:charset w:val="00"/>
    <w:family w:val="auto"/>
    <w:pitch w:val="variable"/>
    <w:sig w:usb0="E00002FF" w:usb1="5000785B" w:usb2="00000000" w:usb3="00000000" w:csb0="0000019F" w:csb1="00000000"/>
  </w:font>
  <w:font w:name="Helvetica-Light">
    <w:altName w:val="Helvetica"/>
    <w:panose1 w:val="020B0403020202020204"/>
    <w:charset w:val="00"/>
    <w:family w:val="swiss"/>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B1546B" w:rsidP="0058006F" w:rsidRDefault="00B1546B" w14:paraId="797E50C6" wp14:textId="77777777">
      <w:r>
        <w:separator/>
      </w:r>
    </w:p>
  </w:footnote>
  <w:footnote w:type="continuationSeparator" w:id="0">
    <w:p xmlns:wp14="http://schemas.microsoft.com/office/word/2010/wordml" w:rsidR="00B1546B" w:rsidP="0058006F" w:rsidRDefault="00B1546B" w14:paraId="7B04FA47" wp14:textId="77777777">
      <w:r>
        <w:continuationSeparator/>
      </w:r>
    </w:p>
  </w:footnote>
  <w:footnote w:id="1">
    <w:p xmlns:wp14="http://schemas.microsoft.com/office/word/2010/wordml" w:rsidRPr="00D7626C" w:rsidR="0058006F" w:rsidP="0058006F" w:rsidRDefault="0058006F" w14:paraId="7C7AB3EA" wp14:textId="77777777">
      <w:pPr>
        <w:pStyle w:val="Textonotapie"/>
        <w:rPr>
          <w:rFonts w:asciiTheme="minorHAnsi" w:hAnsiTheme="minorHAnsi" w:cstheme="minorHAnsi"/>
        </w:rPr>
      </w:pPr>
      <w:r>
        <w:rPr>
          <w:rStyle w:val="Refdenotaalpie"/>
        </w:rPr>
        <w:footnoteRef/>
      </w:r>
      <w:r>
        <w:t xml:space="preserve"> </w:t>
      </w:r>
      <w:r w:rsidRPr="00D7626C">
        <w:rPr>
          <w:rFonts w:asciiTheme="minorHAnsi" w:hAnsiTheme="minorHAnsi" w:cstheme="minorHAnsi"/>
          <w:sz w:val="18"/>
          <w:szCs w:val="18"/>
          <w:lang w:val="es-ES"/>
        </w:rPr>
        <w:t>Cifras actualizadas a corte de enero de 2024, Observatorio de Migraciones, Migrantes y movilidad.</w:t>
      </w:r>
      <w:r w:rsidRPr="00D7626C">
        <w:rPr>
          <w:rFonts w:asciiTheme="minorHAnsi" w:hAnsiTheme="minorHAnsi" w:cstheme="minorHAnsi"/>
          <w:lang w:val="es-ES"/>
        </w:rPr>
        <w:t xml:space="preserve"> </w:t>
      </w:r>
    </w:p>
    <w:p xmlns:wp14="http://schemas.microsoft.com/office/word/2010/wordml" w:rsidRPr="00D7626C" w:rsidR="0058006F" w:rsidP="0058006F" w:rsidRDefault="0058006F" w14:paraId="568C698B" wp14:textId="77777777">
      <w:pPr>
        <w:pStyle w:val="Textonotapie"/>
        <w:rPr>
          <w:rFonts w:asciiTheme="minorHAnsi" w:hAnsiTheme="minorHAnsi" w:cstheme="minorHAnsi"/>
          <w:lang w:val="es-ES"/>
        </w:rPr>
      </w:pPr>
    </w:p>
  </w:footnote>
  <w:footnote w:id="2">
    <w:p xmlns:wp14="http://schemas.microsoft.com/office/word/2010/wordml" w:rsidRPr="00CB3A82" w:rsidR="0058006F" w:rsidP="0058006F" w:rsidRDefault="0058006F" w14:paraId="154D38BD" wp14:textId="77777777">
      <w:pPr>
        <w:pStyle w:val="Textonotapie"/>
        <w:jc w:val="both"/>
        <w:rPr>
          <w:rFonts w:ascii="Arial" w:hAnsi="Arial" w:cs="Arial"/>
          <w:sz w:val="18"/>
          <w:szCs w:val="18"/>
        </w:rPr>
      </w:pPr>
      <w:r w:rsidRPr="00D7626C">
        <w:rPr>
          <w:rStyle w:val="Refdenotaalpie"/>
          <w:rFonts w:asciiTheme="minorHAnsi" w:hAnsiTheme="minorHAnsi" w:cstheme="minorHAnsi"/>
          <w:sz w:val="18"/>
          <w:szCs w:val="18"/>
        </w:rPr>
        <w:footnoteRef/>
      </w:r>
      <w:r w:rsidRPr="00D7626C">
        <w:rPr>
          <w:rFonts w:asciiTheme="minorHAnsi" w:hAnsiTheme="minorHAnsi" w:cstheme="minorHAnsi"/>
          <w:sz w:val="18"/>
          <w:szCs w:val="18"/>
        </w:rPr>
        <w:t xml:space="preserve"> Los paga diarios  hacen referencia a residencias u hoteles que ofrecen habitaciones o pequeños apartamentos en los que las personas o familias pagan cada día el derecho a dormir o vivir allí. Por los bajos costos por los</w:t>
      </w:r>
      <w:r w:rsidRPr="00CB3A82">
        <w:rPr>
          <w:rFonts w:ascii="Arial" w:hAnsi="Arial" w:cs="Arial"/>
          <w:sz w:val="18"/>
          <w:szCs w:val="18"/>
        </w:rPr>
        <w:t xml:space="preserve"> </w:t>
      </w:r>
      <w:r w:rsidRPr="00D7626C">
        <w:rPr>
          <w:rFonts w:asciiTheme="minorHAnsi" w:hAnsiTheme="minorHAnsi" w:cstheme="minorHAnsi"/>
          <w:sz w:val="18"/>
          <w:szCs w:val="18"/>
        </w:rPr>
        <w:t>que se alquilan estos espacios son la posibilidad más cercana para quienes se emplean informalmente o no tienen claridad frente al tiempo que permanecerán en un territorio, teniendo en cuenta además que no se solicitan documentos o el cumplimiento de requisitos para su alquiler.</w:t>
      </w:r>
      <w:r w:rsidRPr="00CB3A82">
        <w:rPr>
          <w:rFonts w:ascii="Arial" w:hAnsi="Arial" w:cs="Arial"/>
          <w:sz w:val="18"/>
          <w:szCs w:val="18"/>
        </w:rPr>
        <w:t xml:space="preserve"> </w:t>
      </w:r>
    </w:p>
    <w:p xmlns:wp14="http://schemas.microsoft.com/office/word/2010/wordml" w:rsidRPr="00E541C6" w:rsidR="0058006F" w:rsidP="0058006F" w:rsidRDefault="0058006F" w14:paraId="1A939487" wp14:textId="77777777">
      <w:pPr>
        <w:pStyle w:val="Textonotapie"/>
        <w:rPr>
          <w:lang w:val="es-ES"/>
        </w:rPr>
      </w:pPr>
    </w:p>
  </w:footnote>
  <w:footnote w:id="3">
    <w:p xmlns:wp14="http://schemas.microsoft.com/office/word/2010/wordml" w:rsidRPr="000669EB" w:rsidR="0058006F" w:rsidP="0058006F" w:rsidRDefault="0058006F" w14:paraId="68D201FA" wp14:textId="77777777">
      <w:pPr>
        <w:pStyle w:val="Textonotapie"/>
        <w:jc w:val="both"/>
        <w:rPr>
          <w:rFonts w:asciiTheme="minorHAnsi" w:hAnsiTheme="minorHAnsi" w:cstheme="minorHAnsi"/>
          <w:lang w:val="es-ES"/>
        </w:rPr>
      </w:pPr>
      <w:r w:rsidRPr="000669EB">
        <w:rPr>
          <w:rStyle w:val="Refdenotaalpie"/>
          <w:rFonts w:asciiTheme="minorHAnsi" w:hAnsiTheme="minorHAnsi" w:cstheme="minorHAnsi"/>
          <w:sz w:val="18"/>
          <w:szCs w:val="18"/>
        </w:rPr>
        <w:footnoteRef/>
      </w:r>
      <w:r w:rsidRPr="000669EB">
        <w:rPr>
          <w:rFonts w:asciiTheme="minorHAnsi" w:hAnsiTheme="minorHAnsi" w:cstheme="minorHAnsi"/>
          <w:sz w:val="18"/>
          <w:szCs w:val="18"/>
        </w:rPr>
        <w:t xml:space="preserve"> El sueño americano hace referencia al imagianrio cultural, que guía a gran número de personas migrantes del mundo a llegar a los Estados Unidos e iniciar una nueva vida allí, desde la idea que es un país con múltiples oportunidades laborales, caracterizado por la igualdad y la libertad para emprender económicamente y avanzar socialmente. </w:t>
      </w:r>
    </w:p>
  </w:footnote>
  <w:footnote w:id="4">
    <w:p xmlns:wp14="http://schemas.microsoft.com/office/word/2010/wordml" w:rsidRPr="00CC3604" w:rsidR="0058006F" w:rsidP="0058006F" w:rsidRDefault="0058006F" w14:paraId="0EBC6A47" wp14:textId="77777777">
      <w:pPr>
        <w:rPr>
          <w:rFonts w:ascii="Arial" w:hAnsi="Arial" w:cs="Arial"/>
          <w:sz w:val="20"/>
          <w:szCs w:val="20"/>
        </w:rPr>
      </w:pPr>
      <w:r w:rsidRPr="00CC3604">
        <w:rPr>
          <w:rStyle w:val="Refdenotaalpie"/>
          <w:rFonts w:ascii="Arial" w:hAnsi="Arial" w:cs="Arial"/>
          <w:sz w:val="20"/>
          <w:szCs w:val="20"/>
        </w:rPr>
        <w:footnoteRef/>
      </w:r>
      <w:r w:rsidRPr="00CC3604">
        <w:rPr>
          <w:rFonts w:ascii="Arial" w:hAnsi="Arial" w:cs="Arial"/>
          <w:sz w:val="20"/>
          <w:szCs w:val="20"/>
        </w:rPr>
        <w:t xml:space="preserve"> </w:t>
      </w:r>
      <w:r w:rsidRPr="00CC3604">
        <w:rPr>
          <w:rFonts w:ascii="Arial" w:hAnsi="Arial" w:cs="Arial"/>
          <w:b/>
          <w:bCs/>
          <w:color w:val="202124"/>
          <w:sz w:val="20"/>
          <w:szCs w:val="20"/>
          <w:shd w:val="clear" w:color="auto" w:fill="FFFFFF"/>
        </w:rPr>
        <w:t>Comité Permanente</w:t>
      </w:r>
      <w:r w:rsidRPr="00CC3604">
        <w:rPr>
          <w:rFonts w:ascii="Arial" w:hAnsi="Arial" w:cs="Arial"/>
          <w:color w:val="202124"/>
          <w:sz w:val="20"/>
          <w:szCs w:val="20"/>
          <w:shd w:val="clear" w:color="auto" w:fill="FFFFFF"/>
        </w:rPr>
        <w:t> entre Agencias (</w:t>
      </w:r>
      <w:r w:rsidRPr="00CC3604">
        <w:rPr>
          <w:rFonts w:ascii="Arial" w:hAnsi="Arial" w:cs="Arial"/>
          <w:b/>
          <w:bCs/>
          <w:color w:val="202124"/>
          <w:sz w:val="20"/>
          <w:szCs w:val="20"/>
          <w:shd w:val="clear" w:color="auto" w:fill="FFFFFF"/>
        </w:rPr>
        <w:t>IASC</w:t>
      </w:r>
      <w:r w:rsidRPr="00CC3604">
        <w:rPr>
          <w:rFonts w:ascii="Arial" w:hAnsi="Arial" w:cs="Arial"/>
          <w:color w:val="202124"/>
          <w:sz w:val="20"/>
          <w:szCs w:val="20"/>
          <w:shd w:val="clear" w:color="auto" w:fill="FFFFFF"/>
        </w:rPr>
        <w:t> por su sigla en inglés)</w:t>
      </w:r>
    </w:p>
    <w:p xmlns:wp14="http://schemas.microsoft.com/office/word/2010/wordml" w:rsidRPr="00F565D6" w:rsidR="0058006F" w:rsidP="0058006F" w:rsidRDefault="0058006F" w14:paraId="6AA258D8" wp14:textId="77777777">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586C74" w:rsidRDefault="00586C74" w14:paraId="2F486E5C" wp14:textId="77777777">
    <w:pPr>
      <w:pStyle w:val="Encabezado"/>
    </w:pPr>
    <w:r>
      <w:rPr>
        <w:noProof/>
        <w:lang w:val="en-US"/>
      </w:rPr>
      <w:drawing>
        <wp:anchor xmlns:wp14="http://schemas.microsoft.com/office/word/2010/wordprocessingDrawing" distT="0" distB="0" distL="114300" distR="114300" simplePos="0" relativeHeight="251659264" behindDoc="0" locked="0" layoutInCell="1" allowOverlap="1" wp14:anchorId="10EFFF7B" wp14:editId="6228B952">
          <wp:simplePos x="0" y="0"/>
          <wp:positionH relativeFrom="page">
            <wp:posOffset>0</wp:posOffset>
          </wp:positionH>
          <wp:positionV relativeFrom="paragraph">
            <wp:posOffset>-503555</wp:posOffset>
          </wp:positionV>
          <wp:extent cx="7841711" cy="10105200"/>
          <wp:effectExtent l="0" t="0" r="0" b="4445"/>
          <wp:wrapNone/>
          <wp:docPr id="1312494771" name="Imagen 1312494771"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94771" name="Imagen 1312494771" descr="Patrón de fond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41711" cy="1010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69A"/>
    <w:multiLevelType w:val="hybridMultilevel"/>
    <w:tmpl w:val="01963774"/>
    <w:lvl w:ilvl="0" w:tplc="A7CE0DFC">
      <w:start w:val="1"/>
      <w:numFmt w:val="bullet"/>
      <w:lvlText w:val="·"/>
      <w:lvlJc w:val="left"/>
      <w:pPr>
        <w:ind w:left="720" w:hanging="360"/>
      </w:pPr>
      <w:rPr>
        <w:rFonts w:hint="default" w:ascii="Symbol" w:hAnsi="Symbol"/>
      </w:rPr>
    </w:lvl>
    <w:lvl w:ilvl="1" w:tplc="D5BC0BBE">
      <w:start w:val="1"/>
      <w:numFmt w:val="bullet"/>
      <w:lvlText w:val="o"/>
      <w:lvlJc w:val="left"/>
      <w:pPr>
        <w:ind w:left="1440" w:hanging="360"/>
      </w:pPr>
      <w:rPr>
        <w:rFonts w:hint="default" w:ascii="Courier New" w:hAnsi="Courier New"/>
      </w:rPr>
    </w:lvl>
    <w:lvl w:ilvl="2" w:tplc="BAD05C14">
      <w:start w:val="1"/>
      <w:numFmt w:val="bullet"/>
      <w:lvlText w:val=""/>
      <w:lvlJc w:val="left"/>
      <w:pPr>
        <w:ind w:left="2160" w:hanging="360"/>
      </w:pPr>
      <w:rPr>
        <w:rFonts w:hint="default" w:ascii="Wingdings" w:hAnsi="Wingdings"/>
      </w:rPr>
    </w:lvl>
    <w:lvl w:ilvl="3" w:tplc="C7886510">
      <w:start w:val="1"/>
      <w:numFmt w:val="bullet"/>
      <w:lvlText w:val=""/>
      <w:lvlJc w:val="left"/>
      <w:pPr>
        <w:ind w:left="2880" w:hanging="360"/>
      </w:pPr>
      <w:rPr>
        <w:rFonts w:hint="default" w:ascii="Symbol" w:hAnsi="Symbol"/>
      </w:rPr>
    </w:lvl>
    <w:lvl w:ilvl="4" w:tplc="A81CC304">
      <w:start w:val="1"/>
      <w:numFmt w:val="bullet"/>
      <w:lvlText w:val="o"/>
      <w:lvlJc w:val="left"/>
      <w:pPr>
        <w:ind w:left="3600" w:hanging="360"/>
      </w:pPr>
      <w:rPr>
        <w:rFonts w:hint="default" w:ascii="Courier New" w:hAnsi="Courier New"/>
      </w:rPr>
    </w:lvl>
    <w:lvl w:ilvl="5" w:tplc="F00EE44A">
      <w:start w:val="1"/>
      <w:numFmt w:val="bullet"/>
      <w:lvlText w:val=""/>
      <w:lvlJc w:val="left"/>
      <w:pPr>
        <w:ind w:left="4320" w:hanging="360"/>
      </w:pPr>
      <w:rPr>
        <w:rFonts w:hint="default" w:ascii="Wingdings" w:hAnsi="Wingdings"/>
      </w:rPr>
    </w:lvl>
    <w:lvl w:ilvl="6" w:tplc="A1720188">
      <w:start w:val="1"/>
      <w:numFmt w:val="bullet"/>
      <w:lvlText w:val=""/>
      <w:lvlJc w:val="left"/>
      <w:pPr>
        <w:ind w:left="5040" w:hanging="360"/>
      </w:pPr>
      <w:rPr>
        <w:rFonts w:hint="default" w:ascii="Symbol" w:hAnsi="Symbol"/>
      </w:rPr>
    </w:lvl>
    <w:lvl w:ilvl="7" w:tplc="311423DA">
      <w:start w:val="1"/>
      <w:numFmt w:val="bullet"/>
      <w:lvlText w:val="o"/>
      <w:lvlJc w:val="left"/>
      <w:pPr>
        <w:ind w:left="5760" w:hanging="360"/>
      </w:pPr>
      <w:rPr>
        <w:rFonts w:hint="default" w:ascii="Courier New" w:hAnsi="Courier New"/>
      </w:rPr>
    </w:lvl>
    <w:lvl w:ilvl="8" w:tplc="B29A29C2">
      <w:start w:val="1"/>
      <w:numFmt w:val="bullet"/>
      <w:lvlText w:val=""/>
      <w:lvlJc w:val="left"/>
      <w:pPr>
        <w:ind w:left="6480" w:hanging="360"/>
      </w:pPr>
      <w:rPr>
        <w:rFonts w:hint="default" w:ascii="Wingdings" w:hAnsi="Wingdings"/>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BB75C2"/>
    <w:multiLevelType w:val="hybridMultilevel"/>
    <w:tmpl w:val="DD6CF3D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 w15:restartNumberingAfterBreak="0">
    <w:nsid w:val="0C3C17D8"/>
    <w:multiLevelType w:val="multilevel"/>
    <w:tmpl w:val="600AF482"/>
    <w:lvl w:ilvl="0">
      <w:start w:val="1"/>
      <w:numFmt w:val="decimal"/>
      <w:lvlText w:val="%1."/>
      <w:lvlJc w:val="left"/>
      <w:pPr>
        <w:ind w:left="1080" w:hanging="720"/>
      </w:pPr>
      <w:rPr>
        <w:rFonts w:ascii="Arial" w:hAnsi="Arial" w:eastAsia="Times New Roman" w:cs="Arial"/>
      </w:rPr>
    </w:lvl>
    <w:lvl w:ilvl="1">
      <w:start w:val="1"/>
      <w:numFmt w:val="decimal"/>
      <w:isLgl/>
      <w:lvlText w:val="%1.%2"/>
      <w:lvlJc w:val="left"/>
      <w:pPr>
        <w:ind w:left="893" w:hanging="500"/>
      </w:pPr>
      <w:rPr>
        <w:rFonts w:hint="default"/>
        <w:color w:val="767171" w:themeColor="background2" w:themeShade="80"/>
      </w:rPr>
    </w:lvl>
    <w:lvl w:ilvl="2">
      <w:start w:val="1"/>
      <w:numFmt w:val="decimal"/>
      <w:isLgl/>
      <w:lvlText w:val="%1.%2.%3"/>
      <w:lvlJc w:val="left"/>
      <w:pPr>
        <w:ind w:left="1146" w:hanging="720"/>
      </w:pPr>
      <w:rPr>
        <w:rFonts w:hint="default"/>
        <w:b/>
        <w:bCs/>
        <w:color w:val="595959" w:themeColor="text1" w:themeTint="A6"/>
        <w:sz w:val="24"/>
        <w:szCs w:val="24"/>
      </w:rPr>
    </w:lvl>
    <w:lvl w:ilvl="3">
      <w:start w:val="1"/>
      <w:numFmt w:val="decimal"/>
      <w:isLgl/>
      <w:lvlText w:val="%1.%2.%3.%4"/>
      <w:lvlJc w:val="left"/>
      <w:pPr>
        <w:ind w:left="1179" w:hanging="720"/>
      </w:pPr>
      <w:rPr>
        <w:rFonts w:hint="default"/>
        <w:color w:val="000000" w:themeColor="text1"/>
      </w:rPr>
    </w:lvl>
    <w:lvl w:ilvl="4">
      <w:start w:val="1"/>
      <w:numFmt w:val="decimal"/>
      <w:isLgl/>
      <w:lvlText w:val="%1.%2.%3.%4.%5"/>
      <w:lvlJc w:val="left"/>
      <w:pPr>
        <w:ind w:left="1572" w:hanging="1080"/>
      </w:pPr>
      <w:rPr>
        <w:rFonts w:hint="default"/>
        <w:color w:val="000000" w:themeColor="text1"/>
      </w:rPr>
    </w:lvl>
    <w:lvl w:ilvl="5">
      <w:start w:val="1"/>
      <w:numFmt w:val="decimal"/>
      <w:isLgl/>
      <w:lvlText w:val="%1.%2.%3.%4.%5.%6"/>
      <w:lvlJc w:val="left"/>
      <w:pPr>
        <w:ind w:left="1605" w:hanging="1080"/>
      </w:pPr>
      <w:rPr>
        <w:rFonts w:hint="default"/>
        <w:color w:val="000000" w:themeColor="text1"/>
      </w:rPr>
    </w:lvl>
    <w:lvl w:ilvl="6">
      <w:start w:val="1"/>
      <w:numFmt w:val="decimal"/>
      <w:isLgl/>
      <w:lvlText w:val="%1.%2.%3.%4.%5.%6.%7"/>
      <w:lvlJc w:val="left"/>
      <w:pPr>
        <w:ind w:left="1998" w:hanging="1440"/>
      </w:pPr>
      <w:rPr>
        <w:rFonts w:hint="default"/>
        <w:color w:val="000000" w:themeColor="text1"/>
      </w:rPr>
    </w:lvl>
    <w:lvl w:ilvl="7">
      <w:start w:val="1"/>
      <w:numFmt w:val="decimal"/>
      <w:isLgl/>
      <w:lvlText w:val="%1.%2.%3.%4.%5.%6.%7.%8"/>
      <w:lvlJc w:val="left"/>
      <w:pPr>
        <w:ind w:left="2031" w:hanging="1440"/>
      </w:pPr>
      <w:rPr>
        <w:rFonts w:hint="default"/>
        <w:color w:val="000000" w:themeColor="text1"/>
      </w:rPr>
    </w:lvl>
    <w:lvl w:ilvl="8">
      <w:start w:val="1"/>
      <w:numFmt w:val="decimal"/>
      <w:isLgl/>
      <w:lvlText w:val="%1.%2.%3.%4.%5.%6.%7.%8.%9"/>
      <w:lvlJc w:val="left"/>
      <w:pPr>
        <w:ind w:left="2424" w:hanging="1800"/>
      </w:pPr>
      <w:rPr>
        <w:rFonts w:hint="default"/>
        <w:color w:val="000000" w:themeColor="text1"/>
      </w:rPr>
    </w:lvl>
  </w:abstractNum>
  <w:abstractNum w:abstractNumId="4" w15:restartNumberingAfterBreak="0">
    <w:nsid w:val="0E742564"/>
    <w:multiLevelType w:val="multilevel"/>
    <w:tmpl w:val="639CCD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F527165"/>
    <w:multiLevelType w:val="hybridMultilevel"/>
    <w:tmpl w:val="E3223AC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 w15:restartNumberingAfterBreak="0">
    <w:nsid w:val="0F737272"/>
    <w:multiLevelType w:val="multilevel"/>
    <w:tmpl w:val="B70AA69C"/>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04D148D"/>
    <w:multiLevelType w:val="hybridMultilevel"/>
    <w:tmpl w:val="2230F8F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 w15:restartNumberingAfterBreak="0">
    <w:nsid w:val="17A25698"/>
    <w:multiLevelType w:val="hybridMultilevel"/>
    <w:tmpl w:val="A0A69C66"/>
    <w:lvl w:ilvl="0" w:tplc="040A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1AC41263"/>
    <w:multiLevelType w:val="hybridMultilevel"/>
    <w:tmpl w:val="7CCC29FE"/>
    <w:lvl w:ilvl="0" w:tplc="B6EE6914">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1F5C48B4"/>
    <w:multiLevelType w:val="hybridMultilevel"/>
    <w:tmpl w:val="BA3C23E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 w15:restartNumberingAfterBreak="0">
    <w:nsid w:val="20DB35E2"/>
    <w:multiLevelType w:val="hybridMultilevel"/>
    <w:tmpl w:val="D62CE5D0"/>
    <w:lvl w:ilvl="0" w:tplc="040A000F">
      <w:start w:val="1"/>
      <w:numFmt w:val="decimal"/>
      <w:lvlText w:val="%1."/>
      <w:lvlJc w:val="left"/>
      <w:pPr>
        <w:ind w:left="720" w:hanging="360"/>
      </w:pPr>
      <w:rPr>
        <w:rFonts w:hint="default"/>
      </w:rPr>
    </w:lvl>
    <w:lvl w:ilvl="1" w:tplc="FFFFFFFF" w:tentative="1">
      <w:start w:val="1"/>
      <w:numFmt w:val="bullet"/>
      <w:lvlText w:val="o"/>
      <w:lvlJc w:val="left"/>
      <w:pPr>
        <w:ind w:left="1495" w:hanging="360"/>
      </w:pPr>
      <w:rPr>
        <w:rFonts w:hint="default" w:ascii="Courier New" w:hAnsi="Courier New" w:cs="Courier New"/>
      </w:rPr>
    </w:lvl>
    <w:lvl w:ilvl="2" w:tplc="FFFFFFFF" w:tentative="1">
      <w:start w:val="1"/>
      <w:numFmt w:val="bullet"/>
      <w:lvlText w:val=""/>
      <w:lvlJc w:val="left"/>
      <w:pPr>
        <w:ind w:left="2215" w:hanging="360"/>
      </w:pPr>
      <w:rPr>
        <w:rFonts w:hint="default" w:ascii="Wingdings" w:hAnsi="Wingdings"/>
      </w:rPr>
    </w:lvl>
    <w:lvl w:ilvl="3" w:tplc="FFFFFFFF" w:tentative="1">
      <w:start w:val="1"/>
      <w:numFmt w:val="bullet"/>
      <w:lvlText w:val=""/>
      <w:lvlJc w:val="left"/>
      <w:pPr>
        <w:ind w:left="2935" w:hanging="360"/>
      </w:pPr>
      <w:rPr>
        <w:rFonts w:hint="default" w:ascii="Symbol" w:hAnsi="Symbol"/>
      </w:rPr>
    </w:lvl>
    <w:lvl w:ilvl="4" w:tplc="FFFFFFFF" w:tentative="1">
      <w:start w:val="1"/>
      <w:numFmt w:val="bullet"/>
      <w:lvlText w:val="o"/>
      <w:lvlJc w:val="left"/>
      <w:pPr>
        <w:ind w:left="3655" w:hanging="360"/>
      </w:pPr>
      <w:rPr>
        <w:rFonts w:hint="default" w:ascii="Courier New" w:hAnsi="Courier New" w:cs="Courier New"/>
      </w:rPr>
    </w:lvl>
    <w:lvl w:ilvl="5" w:tplc="FFFFFFFF" w:tentative="1">
      <w:start w:val="1"/>
      <w:numFmt w:val="bullet"/>
      <w:lvlText w:val=""/>
      <w:lvlJc w:val="left"/>
      <w:pPr>
        <w:ind w:left="4375" w:hanging="360"/>
      </w:pPr>
      <w:rPr>
        <w:rFonts w:hint="default" w:ascii="Wingdings" w:hAnsi="Wingdings"/>
      </w:rPr>
    </w:lvl>
    <w:lvl w:ilvl="6" w:tplc="FFFFFFFF" w:tentative="1">
      <w:start w:val="1"/>
      <w:numFmt w:val="bullet"/>
      <w:lvlText w:val=""/>
      <w:lvlJc w:val="left"/>
      <w:pPr>
        <w:ind w:left="5095" w:hanging="360"/>
      </w:pPr>
      <w:rPr>
        <w:rFonts w:hint="default" w:ascii="Symbol" w:hAnsi="Symbol"/>
      </w:rPr>
    </w:lvl>
    <w:lvl w:ilvl="7" w:tplc="FFFFFFFF" w:tentative="1">
      <w:start w:val="1"/>
      <w:numFmt w:val="bullet"/>
      <w:lvlText w:val="o"/>
      <w:lvlJc w:val="left"/>
      <w:pPr>
        <w:ind w:left="5815" w:hanging="360"/>
      </w:pPr>
      <w:rPr>
        <w:rFonts w:hint="default" w:ascii="Courier New" w:hAnsi="Courier New" w:cs="Courier New"/>
      </w:rPr>
    </w:lvl>
    <w:lvl w:ilvl="8" w:tplc="FFFFFFFF" w:tentative="1">
      <w:start w:val="1"/>
      <w:numFmt w:val="bullet"/>
      <w:lvlText w:val=""/>
      <w:lvlJc w:val="left"/>
      <w:pPr>
        <w:ind w:left="6535" w:hanging="360"/>
      </w:pPr>
      <w:rPr>
        <w:rFonts w:hint="default" w:ascii="Wingdings" w:hAnsi="Wingdings"/>
      </w:rPr>
    </w:lvl>
  </w:abstractNum>
  <w:abstractNum w:abstractNumId="12" w15:restartNumberingAfterBreak="0">
    <w:nsid w:val="29207279"/>
    <w:multiLevelType w:val="multilevel"/>
    <w:tmpl w:val="2E6E9A7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512CEE"/>
    <w:multiLevelType w:val="hybridMultilevel"/>
    <w:tmpl w:val="1648221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4" w15:restartNumberingAfterBreak="0">
    <w:nsid w:val="2BC27D88"/>
    <w:multiLevelType w:val="multilevel"/>
    <w:tmpl w:val="B0E82768"/>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bCs w:val="0"/>
        <w:color w:val="000000" w:themeColor="text1"/>
      </w:rPr>
    </w:lvl>
    <w:lvl w:ilvl="2">
      <w:start w:val="1"/>
      <w:numFmt w:val="decimal"/>
      <w:isLgl/>
      <w:lvlText w:val="%1.%2.%3."/>
      <w:lvlJc w:val="left"/>
      <w:pPr>
        <w:ind w:left="1080" w:hanging="720"/>
      </w:pPr>
      <w:rPr>
        <w:rFonts w:hint="default"/>
        <w:b/>
        <w:bCs w:val="0"/>
        <w:color w:val="000000" w:themeColor="text1"/>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b w:val="0"/>
        <w:color w:val="000000" w:themeColor="text1"/>
      </w:rPr>
    </w:lvl>
    <w:lvl w:ilvl="5">
      <w:start w:val="1"/>
      <w:numFmt w:val="decimal"/>
      <w:isLgl/>
      <w:lvlText w:val="%1.%2.%3.%4.%5.%6."/>
      <w:lvlJc w:val="left"/>
      <w:pPr>
        <w:ind w:left="1800" w:hanging="1440"/>
      </w:pPr>
      <w:rPr>
        <w:rFonts w:hint="default"/>
        <w:b w:val="0"/>
        <w:color w:val="000000" w:themeColor="text1"/>
      </w:rPr>
    </w:lvl>
    <w:lvl w:ilvl="6">
      <w:start w:val="1"/>
      <w:numFmt w:val="decimal"/>
      <w:isLgl/>
      <w:lvlText w:val="%1.%2.%3.%4.%5.%6.%7."/>
      <w:lvlJc w:val="left"/>
      <w:pPr>
        <w:ind w:left="1800" w:hanging="1440"/>
      </w:pPr>
      <w:rPr>
        <w:rFonts w:hint="default"/>
        <w:b w:val="0"/>
        <w:color w:val="000000" w:themeColor="text1"/>
      </w:rPr>
    </w:lvl>
    <w:lvl w:ilvl="7">
      <w:start w:val="1"/>
      <w:numFmt w:val="decimal"/>
      <w:isLgl/>
      <w:lvlText w:val="%1.%2.%3.%4.%5.%6.%7.%8."/>
      <w:lvlJc w:val="left"/>
      <w:pPr>
        <w:ind w:left="2160" w:hanging="1800"/>
      </w:pPr>
      <w:rPr>
        <w:rFonts w:hint="default"/>
        <w:b w:val="0"/>
        <w:color w:val="000000" w:themeColor="text1"/>
      </w:rPr>
    </w:lvl>
    <w:lvl w:ilvl="8">
      <w:start w:val="1"/>
      <w:numFmt w:val="decimal"/>
      <w:isLgl/>
      <w:lvlText w:val="%1.%2.%3.%4.%5.%6.%7.%8.%9."/>
      <w:lvlJc w:val="left"/>
      <w:pPr>
        <w:ind w:left="2160" w:hanging="1800"/>
      </w:pPr>
      <w:rPr>
        <w:rFonts w:hint="default"/>
        <w:b w:val="0"/>
        <w:color w:val="000000" w:themeColor="text1"/>
      </w:rPr>
    </w:lvl>
  </w:abstractNum>
  <w:abstractNum w:abstractNumId="15" w15:restartNumberingAfterBreak="0">
    <w:nsid w:val="2F2444F6"/>
    <w:multiLevelType w:val="hybridMultilevel"/>
    <w:tmpl w:val="9F0E42FA"/>
    <w:lvl w:ilvl="0" w:tplc="040A0001">
      <w:start w:val="1"/>
      <w:numFmt w:val="bullet"/>
      <w:lvlText w:val=""/>
      <w:lvlJc w:val="left"/>
      <w:pPr>
        <w:ind w:left="720" w:hanging="360"/>
      </w:pPr>
      <w:rPr>
        <w:rFonts w:hint="default" w:ascii="Symbol" w:hAnsi="Symbol"/>
        <w:b w:val="0"/>
        <w:bCs w:val="0"/>
        <w:i w:val="0"/>
        <w:iCs w:val="0"/>
        <w:caps w:val="0"/>
        <w:smallCaps w:val="0"/>
        <w:strike w:val="0"/>
        <w:dstrike w:val="0"/>
        <w:color w:val="000000"/>
        <w:spacing w:val="0"/>
        <w:w w:val="100"/>
        <w:kern w:val="0"/>
        <w:position w:val="0"/>
        <w:sz w:val="24"/>
        <w:szCs w:val="24"/>
        <w:highlight w:val="none"/>
        <w:vertAlign w:val="baseline"/>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2FF62FAE"/>
    <w:multiLevelType w:val="hybridMultilevel"/>
    <w:tmpl w:val="BEA2CAC0"/>
    <w:lvl w:ilvl="0" w:tplc="040A0001">
      <w:start w:val="1"/>
      <w:numFmt w:val="bullet"/>
      <w:lvlText w:val=""/>
      <w:lvlJc w:val="left"/>
      <w:pPr>
        <w:ind w:left="36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7" w15:restartNumberingAfterBreak="0">
    <w:nsid w:val="34B07F80"/>
    <w:multiLevelType w:val="hybridMultilevel"/>
    <w:tmpl w:val="10E813AC"/>
    <w:lvl w:ilvl="0" w:tplc="2C7E59BC">
      <w:start w:val="1"/>
      <w:numFmt w:val="decimal"/>
      <w:lvlText w:val="%1."/>
      <w:lvlJc w:val="left"/>
      <w:pPr>
        <w:ind w:left="720" w:hanging="360"/>
      </w:pPr>
      <w:rPr>
        <w:rFonts w:hint="default"/>
        <w:b w:val="0"/>
        <w:bCs w:val="0"/>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8" w15:restartNumberingAfterBreak="0">
    <w:nsid w:val="36907267"/>
    <w:multiLevelType w:val="hybridMultilevel"/>
    <w:tmpl w:val="1C343FDA"/>
    <w:lvl w:ilvl="0" w:tplc="11CC470A">
      <w:start w:val="5"/>
      <w:numFmt w:val="bullet"/>
      <w:lvlText w:val="-"/>
      <w:lvlJc w:val="left"/>
      <w:pPr>
        <w:ind w:left="360" w:hanging="360"/>
      </w:pPr>
      <w:rPr>
        <w:rFonts w:hint="default" w:ascii="Calibri" w:hAnsi="Calibri" w:eastAsia="Calibri" w:cs="Calibri"/>
        <w:color w:val="auto"/>
      </w:rPr>
    </w:lvl>
    <w:lvl w:ilvl="1" w:tplc="0C0A0003">
      <w:start w:val="1"/>
      <w:numFmt w:val="bullet"/>
      <w:lvlText w:val="o"/>
      <w:lvlJc w:val="left"/>
      <w:pPr>
        <w:ind w:left="1080" w:hanging="360"/>
      </w:pPr>
      <w:rPr>
        <w:rFonts w:hint="default" w:ascii="Courier New" w:hAnsi="Courier New" w:cs="Courier New"/>
      </w:rPr>
    </w:lvl>
    <w:lvl w:ilvl="2" w:tplc="0C0A0005">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19" w15:restartNumberingAfterBreak="0">
    <w:nsid w:val="3704616F"/>
    <w:multiLevelType w:val="hybridMultilevel"/>
    <w:tmpl w:val="FDECF46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0" w15:restartNumberingAfterBreak="0">
    <w:nsid w:val="39CD263A"/>
    <w:multiLevelType w:val="hybridMultilevel"/>
    <w:tmpl w:val="266E93DA"/>
    <w:lvl w:ilvl="0" w:tplc="8D34AD98">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3CA953D3"/>
    <w:multiLevelType w:val="hybridMultilevel"/>
    <w:tmpl w:val="51DE38D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2" w15:restartNumberingAfterBreak="0">
    <w:nsid w:val="3F9C783E"/>
    <w:multiLevelType w:val="hybridMultilevel"/>
    <w:tmpl w:val="77127BB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44290F70"/>
    <w:multiLevelType w:val="hybridMultilevel"/>
    <w:tmpl w:val="43A2ECC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4" w15:restartNumberingAfterBreak="0">
    <w:nsid w:val="46085E31"/>
    <w:multiLevelType w:val="hybridMultilevel"/>
    <w:tmpl w:val="6A14F05E"/>
    <w:lvl w:ilvl="0" w:tplc="0DDE6B62">
      <w:start w:val="1"/>
      <w:numFmt w:val="lowerLetter"/>
      <w:lvlText w:val="%1."/>
      <w:lvlJc w:val="left"/>
      <w:pPr>
        <w:ind w:left="360" w:hanging="360"/>
      </w:pPr>
      <w:rPr>
        <w:rFonts w:hint="default"/>
        <w:b/>
        <w:sz w:val="24"/>
        <w:szCs w:val="24"/>
      </w:rPr>
    </w:lvl>
    <w:lvl w:ilvl="1" w:tplc="240A0019">
      <w:start w:val="1"/>
      <w:numFmt w:val="lowerLetter"/>
      <w:lvlText w:val="%2."/>
      <w:lvlJc w:val="left"/>
      <w:pPr>
        <w:ind w:left="1080" w:hanging="360"/>
      </w:pPr>
      <w:rPr>
        <w:rFonts w:cs="Times New Roman"/>
      </w:rPr>
    </w:lvl>
    <w:lvl w:ilvl="2" w:tplc="240A001B">
      <w:start w:val="1"/>
      <w:numFmt w:val="lowerRoman"/>
      <w:lvlText w:val="%3."/>
      <w:lvlJc w:val="right"/>
      <w:pPr>
        <w:ind w:left="1800" w:hanging="180"/>
      </w:pPr>
      <w:rPr>
        <w:rFonts w:cs="Times New Roman"/>
      </w:rPr>
    </w:lvl>
    <w:lvl w:ilvl="3" w:tplc="240A000F">
      <w:start w:val="1"/>
      <w:numFmt w:val="decimal"/>
      <w:lvlText w:val="%4."/>
      <w:lvlJc w:val="left"/>
      <w:pPr>
        <w:ind w:left="2520" w:hanging="360"/>
      </w:pPr>
      <w:rPr>
        <w:rFonts w:cs="Times New Roman"/>
      </w:rPr>
    </w:lvl>
    <w:lvl w:ilvl="4" w:tplc="240A0019">
      <w:start w:val="1"/>
      <w:numFmt w:val="lowerLetter"/>
      <w:lvlText w:val="%5."/>
      <w:lvlJc w:val="left"/>
      <w:pPr>
        <w:ind w:left="3240" w:hanging="360"/>
      </w:pPr>
      <w:rPr>
        <w:rFonts w:cs="Times New Roman"/>
      </w:rPr>
    </w:lvl>
    <w:lvl w:ilvl="5" w:tplc="240A001B">
      <w:start w:val="1"/>
      <w:numFmt w:val="lowerRoman"/>
      <w:lvlText w:val="%6."/>
      <w:lvlJc w:val="right"/>
      <w:pPr>
        <w:ind w:left="3960" w:hanging="180"/>
      </w:pPr>
      <w:rPr>
        <w:rFonts w:cs="Times New Roman"/>
      </w:rPr>
    </w:lvl>
    <w:lvl w:ilvl="6" w:tplc="240A000F">
      <w:start w:val="1"/>
      <w:numFmt w:val="decimal"/>
      <w:lvlText w:val="%7."/>
      <w:lvlJc w:val="left"/>
      <w:pPr>
        <w:ind w:left="4680" w:hanging="360"/>
      </w:pPr>
      <w:rPr>
        <w:rFonts w:cs="Times New Roman"/>
      </w:rPr>
    </w:lvl>
    <w:lvl w:ilvl="7" w:tplc="240A0019">
      <w:start w:val="1"/>
      <w:numFmt w:val="lowerLetter"/>
      <w:lvlText w:val="%8."/>
      <w:lvlJc w:val="left"/>
      <w:pPr>
        <w:ind w:left="5400" w:hanging="360"/>
      </w:pPr>
      <w:rPr>
        <w:rFonts w:cs="Times New Roman"/>
      </w:rPr>
    </w:lvl>
    <w:lvl w:ilvl="8" w:tplc="240A001B">
      <w:start w:val="1"/>
      <w:numFmt w:val="lowerRoman"/>
      <w:lvlText w:val="%9."/>
      <w:lvlJc w:val="right"/>
      <w:pPr>
        <w:ind w:left="6120" w:hanging="180"/>
      </w:pPr>
      <w:rPr>
        <w:rFonts w:cs="Times New Roman"/>
      </w:rPr>
    </w:lvl>
  </w:abstractNum>
  <w:abstractNum w:abstractNumId="25" w15:restartNumberingAfterBreak="0">
    <w:nsid w:val="49074972"/>
    <w:multiLevelType w:val="hybridMultilevel"/>
    <w:tmpl w:val="9FD88EE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6" w15:restartNumberingAfterBreak="0">
    <w:nsid w:val="492A1754"/>
    <w:multiLevelType w:val="hybridMultilevel"/>
    <w:tmpl w:val="7256A8EC"/>
    <w:lvl w:ilvl="0" w:tplc="16CE476A">
      <w:start w:val="1"/>
      <w:numFmt w:val="bullet"/>
      <w:lvlText w:val=""/>
      <w:lvlJc w:val="left"/>
      <w:pPr>
        <w:tabs>
          <w:tab w:val="num" w:pos="720"/>
        </w:tabs>
        <w:ind w:left="720" w:hanging="360"/>
      </w:pPr>
      <w:rPr>
        <w:rFonts w:hint="default" w:ascii="Symbol" w:hAnsi="Symbol"/>
      </w:rPr>
    </w:lvl>
    <w:lvl w:ilvl="1" w:tplc="44BC4002" w:tentative="1">
      <w:start w:val="1"/>
      <w:numFmt w:val="bullet"/>
      <w:lvlText w:val=""/>
      <w:lvlJc w:val="left"/>
      <w:pPr>
        <w:tabs>
          <w:tab w:val="num" w:pos="1440"/>
        </w:tabs>
        <w:ind w:left="1440" w:hanging="360"/>
      </w:pPr>
      <w:rPr>
        <w:rFonts w:hint="default" w:ascii="Symbol" w:hAnsi="Symbol"/>
      </w:rPr>
    </w:lvl>
    <w:lvl w:ilvl="2" w:tplc="04441D24" w:tentative="1">
      <w:start w:val="1"/>
      <w:numFmt w:val="bullet"/>
      <w:lvlText w:val=""/>
      <w:lvlJc w:val="left"/>
      <w:pPr>
        <w:tabs>
          <w:tab w:val="num" w:pos="2160"/>
        </w:tabs>
        <w:ind w:left="2160" w:hanging="360"/>
      </w:pPr>
      <w:rPr>
        <w:rFonts w:hint="default" w:ascii="Symbol" w:hAnsi="Symbol"/>
      </w:rPr>
    </w:lvl>
    <w:lvl w:ilvl="3" w:tplc="58A2CBC2" w:tentative="1">
      <w:start w:val="1"/>
      <w:numFmt w:val="bullet"/>
      <w:lvlText w:val=""/>
      <w:lvlJc w:val="left"/>
      <w:pPr>
        <w:tabs>
          <w:tab w:val="num" w:pos="2880"/>
        </w:tabs>
        <w:ind w:left="2880" w:hanging="360"/>
      </w:pPr>
      <w:rPr>
        <w:rFonts w:hint="default" w:ascii="Symbol" w:hAnsi="Symbol"/>
      </w:rPr>
    </w:lvl>
    <w:lvl w:ilvl="4" w:tplc="877E58AE" w:tentative="1">
      <w:start w:val="1"/>
      <w:numFmt w:val="bullet"/>
      <w:lvlText w:val=""/>
      <w:lvlJc w:val="left"/>
      <w:pPr>
        <w:tabs>
          <w:tab w:val="num" w:pos="3600"/>
        </w:tabs>
        <w:ind w:left="3600" w:hanging="360"/>
      </w:pPr>
      <w:rPr>
        <w:rFonts w:hint="default" w:ascii="Symbol" w:hAnsi="Symbol"/>
      </w:rPr>
    </w:lvl>
    <w:lvl w:ilvl="5" w:tplc="7F288134" w:tentative="1">
      <w:start w:val="1"/>
      <w:numFmt w:val="bullet"/>
      <w:lvlText w:val=""/>
      <w:lvlJc w:val="left"/>
      <w:pPr>
        <w:tabs>
          <w:tab w:val="num" w:pos="4320"/>
        </w:tabs>
        <w:ind w:left="4320" w:hanging="360"/>
      </w:pPr>
      <w:rPr>
        <w:rFonts w:hint="default" w:ascii="Symbol" w:hAnsi="Symbol"/>
      </w:rPr>
    </w:lvl>
    <w:lvl w:ilvl="6" w:tplc="0A0252FA" w:tentative="1">
      <w:start w:val="1"/>
      <w:numFmt w:val="bullet"/>
      <w:lvlText w:val=""/>
      <w:lvlJc w:val="left"/>
      <w:pPr>
        <w:tabs>
          <w:tab w:val="num" w:pos="5040"/>
        </w:tabs>
        <w:ind w:left="5040" w:hanging="360"/>
      </w:pPr>
      <w:rPr>
        <w:rFonts w:hint="default" w:ascii="Symbol" w:hAnsi="Symbol"/>
      </w:rPr>
    </w:lvl>
    <w:lvl w:ilvl="7" w:tplc="BF302CF4" w:tentative="1">
      <w:start w:val="1"/>
      <w:numFmt w:val="bullet"/>
      <w:lvlText w:val=""/>
      <w:lvlJc w:val="left"/>
      <w:pPr>
        <w:tabs>
          <w:tab w:val="num" w:pos="5760"/>
        </w:tabs>
        <w:ind w:left="5760" w:hanging="360"/>
      </w:pPr>
      <w:rPr>
        <w:rFonts w:hint="default" w:ascii="Symbol" w:hAnsi="Symbol"/>
      </w:rPr>
    </w:lvl>
    <w:lvl w:ilvl="8" w:tplc="DB14209C" w:tentative="1">
      <w:start w:val="1"/>
      <w:numFmt w:val="bullet"/>
      <w:lvlText w:val=""/>
      <w:lvlJc w:val="left"/>
      <w:pPr>
        <w:tabs>
          <w:tab w:val="num" w:pos="6480"/>
        </w:tabs>
        <w:ind w:left="6480" w:hanging="360"/>
      </w:pPr>
      <w:rPr>
        <w:rFonts w:hint="default" w:ascii="Symbol" w:hAnsi="Symbol"/>
      </w:rPr>
    </w:lvl>
  </w:abstractNum>
  <w:abstractNum w:abstractNumId="27" w15:restartNumberingAfterBreak="0">
    <w:nsid w:val="4CA4676F"/>
    <w:multiLevelType w:val="hybridMultilevel"/>
    <w:tmpl w:val="BE985BB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8" w15:restartNumberingAfterBreak="0">
    <w:nsid w:val="57E77238"/>
    <w:multiLevelType w:val="hybridMultilevel"/>
    <w:tmpl w:val="51D009F0"/>
    <w:lvl w:ilvl="0" w:tplc="040A0001">
      <w:start w:val="1"/>
      <w:numFmt w:val="bullet"/>
      <w:lvlText w:val=""/>
      <w:lvlJc w:val="left"/>
      <w:pPr>
        <w:ind w:left="720" w:hanging="360"/>
      </w:pPr>
      <w:rPr>
        <w:rFonts w:hint="default" w:ascii="Symbol" w:hAnsi="Symbol"/>
      </w:rPr>
    </w:lvl>
    <w:lvl w:ilvl="1" w:tplc="040A0003">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9" w15:restartNumberingAfterBreak="0">
    <w:nsid w:val="5AC457F1"/>
    <w:multiLevelType w:val="hybridMultilevel"/>
    <w:tmpl w:val="72B2B1F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0" w15:restartNumberingAfterBreak="0">
    <w:nsid w:val="5C753E04"/>
    <w:multiLevelType w:val="hybridMultilevel"/>
    <w:tmpl w:val="B08EE370"/>
    <w:lvl w:ilvl="0" w:tplc="040A0001">
      <w:start w:val="1"/>
      <w:numFmt w:val="bullet"/>
      <w:lvlText w:val=""/>
      <w:lvlJc w:val="left"/>
      <w:pPr>
        <w:ind w:left="720" w:hanging="360"/>
      </w:pPr>
      <w:rPr>
        <w:rFonts w:hint="default" w:ascii="Symbol" w:hAnsi="Symbol"/>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19361F"/>
    <w:multiLevelType w:val="multilevel"/>
    <w:tmpl w:val="53A4198A"/>
    <w:lvl w:ilvl="0">
      <w:start w:val="1"/>
      <w:numFmt w:val="decimal"/>
      <w:lvlText w:val="%1."/>
      <w:lvlJc w:val="left"/>
      <w:pPr>
        <w:ind w:left="720" w:hanging="360"/>
      </w:pPr>
      <w:rPr>
        <w:rFonts w:hint="default"/>
      </w:rPr>
    </w:lvl>
    <w:lvl w:ilvl="1">
      <w:start w:val="1"/>
      <w:numFmt w:val="decimal"/>
      <w:isLgl/>
      <w:lvlText w:val="%1.%2"/>
      <w:lvlJc w:val="left"/>
      <w:pPr>
        <w:ind w:left="753"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32" w15:restartNumberingAfterBreak="0">
    <w:nsid w:val="61B47022"/>
    <w:multiLevelType w:val="hybridMultilevel"/>
    <w:tmpl w:val="2DEAE50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3" w15:restartNumberingAfterBreak="0">
    <w:nsid w:val="62EA67A2"/>
    <w:multiLevelType w:val="hybridMultilevel"/>
    <w:tmpl w:val="F324628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4" w15:restartNumberingAfterBreak="0">
    <w:nsid w:val="64585E7B"/>
    <w:multiLevelType w:val="hybridMultilevel"/>
    <w:tmpl w:val="54F239E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58B5BD7"/>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CE35B9"/>
    <w:multiLevelType w:val="hybridMultilevel"/>
    <w:tmpl w:val="5E86B30C"/>
    <w:lvl w:ilvl="0" w:tplc="040A0001">
      <w:start w:val="1"/>
      <w:numFmt w:val="bullet"/>
      <w:lvlText w:val=""/>
      <w:lvlJc w:val="left"/>
      <w:pPr>
        <w:ind w:left="1146" w:hanging="360"/>
      </w:pPr>
      <w:rPr>
        <w:rFonts w:hint="default" w:ascii="Symbol" w:hAnsi="Symbol"/>
      </w:rPr>
    </w:lvl>
    <w:lvl w:ilvl="1" w:tplc="040A0003" w:tentative="1">
      <w:start w:val="1"/>
      <w:numFmt w:val="bullet"/>
      <w:lvlText w:val="o"/>
      <w:lvlJc w:val="left"/>
      <w:pPr>
        <w:ind w:left="1866" w:hanging="360"/>
      </w:pPr>
      <w:rPr>
        <w:rFonts w:hint="default" w:ascii="Courier New" w:hAnsi="Courier New" w:cs="Courier New"/>
      </w:rPr>
    </w:lvl>
    <w:lvl w:ilvl="2" w:tplc="040A0005" w:tentative="1">
      <w:start w:val="1"/>
      <w:numFmt w:val="bullet"/>
      <w:lvlText w:val=""/>
      <w:lvlJc w:val="left"/>
      <w:pPr>
        <w:ind w:left="2586" w:hanging="360"/>
      </w:pPr>
      <w:rPr>
        <w:rFonts w:hint="default" w:ascii="Wingdings" w:hAnsi="Wingdings"/>
      </w:rPr>
    </w:lvl>
    <w:lvl w:ilvl="3" w:tplc="040A0001" w:tentative="1">
      <w:start w:val="1"/>
      <w:numFmt w:val="bullet"/>
      <w:lvlText w:val=""/>
      <w:lvlJc w:val="left"/>
      <w:pPr>
        <w:ind w:left="3306" w:hanging="360"/>
      </w:pPr>
      <w:rPr>
        <w:rFonts w:hint="default" w:ascii="Symbol" w:hAnsi="Symbol"/>
      </w:rPr>
    </w:lvl>
    <w:lvl w:ilvl="4" w:tplc="040A0003" w:tentative="1">
      <w:start w:val="1"/>
      <w:numFmt w:val="bullet"/>
      <w:lvlText w:val="o"/>
      <w:lvlJc w:val="left"/>
      <w:pPr>
        <w:ind w:left="4026" w:hanging="360"/>
      </w:pPr>
      <w:rPr>
        <w:rFonts w:hint="default" w:ascii="Courier New" w:hAnsi="Courier New" w:cs="Courier New"/>
      </w:rPr>
    </w:lvl>
    <w:lvl w:ilvl="5" w:tplc="040A0005" w:tentative="1">
      <w:start w:val="1"/>
      <w:numFmt w:val="bullet"/>
      <w:lvlText w:val=""/>
      <w:lvlJc w:val="left"/>
      <w:pPr>
        <w:ind w:left="4746" w:hanging="360"/>
      </w:pPr>
      <w:rPr>
        <w:rFonts w:hint="default" w:ascii="Wingdings" w:hAnsi="Wingdings"/>
      </w:rPr>
    </w:lvl>
    <w:lvl w:ilvl="6" w:tplc="040A0001" w:tentative="1">
      <w:start w:val="1"/>
      <w:numFmt w:val="bullet"/>
      <w:lvlText w:val=""/>
      <w:lvlJc w:val="left"/>
      <w:pPr>
        <w:ind w:left="5466" w:hanging="360"/>
      </w:pPr>
      <w:rPr>
        <w:rFonts w:hint="default" w:ascii="Symbol" w:hAnsi="Symbol"/>
      </w:rPr>
    </w:lvl>
    <w:lvl w:ilvl="7" w:tplc="040A0003" w:tentative="1">
      <w:start w:val="1"/>
      <w:numFmt w:val="bullet"/>
      <w:lvlText w:val="o"/>
      <w:lvlJc w:val="left"/>
      <w:pPr>
        <w:ind w:left="6186" w:hanging="360"/>
      </w:pPr>
      <w:rPr>
        <w:rFonts w:hint="default" w:ascii="Courier New" w:hAnsi="Courier New" w:cs="Courier New"/>
      </w:rPr>
    </w:lvl>
    <w:lvl w:ilvl="8" w:tplc="040A0005" w:tentative="1">
      <w:start w:val="1"/>
      <w:numFmt w:val="bullet"/>
      <w:lvlText w:val=""/>
      <w:lvlJc w:val="left"/>
      <w:pPr>
        <w:ind w:left="6906" w:hanging="360"/>
      </w:pPr>
      <w:rPr>
        <w:rFonts w:hint="default" w:ascii="Wingdings" w:hAnsi="Wingdings"/>
      </w:rPr>
    </w:lvl>
  </w:abstractNum>
  <w:abstractNum w:abstractNumId="37" w15:restartNumberingAfterBreak="0">
    <w:nsid w:val="68C10384"/>
    <w:multiLevelType w:val="hybridMultilevel"/>
    <w:tmpl w:val="6FFA3F04"/>
    <w:lvl w:ilvl="0" w:tplc="3DB0E7E2">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15:restartNumberingAfterBreak="0">
    <w:nsid w:val="6BB969F4"/>
    <w:multiLevelType w:val="hybridMultilevel"/>
    <w:tmpl w:val="EA30F69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9" w15:restartNumberingAfterBreak="0">
    <w:nsid w:val="6CC75C52"/>
    <w:multiLevelType w:val="multilevel"/>
    <w:tmpl w:val="DC542FE6"/>
    <w:lvl w:ilvl="0">
      <w:start w:val="4"/>
      <w:numFmt w:val="decimal"/>
      <w:lvlText w:val="%1."/>
      <w:lvlJc w:val="left"/>
      <w:pPr>
        <w:ind w:left="540" w:hanging="540"/>
      </w:pPr>
      <w:rPr>
        <w:rFonts w:hint="default"/>
      </w:rPr>
    </w:lvl>
    <w:lvl w:ilvl="1">
      <w:start w:val="5"/>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0" w15:restartNumberingAfterBreak="0">
    <w:nsid w:val="75866B78"/>
    <w:multiLevelType w:val="hybridMultilevel"/>
    <w:tmpl w:val="76AE5BE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1" w15:restartNumberingAfterBreak="0">
    <w:nsid w:val="75B868CB"/>
    <w:multiLevelType w:val="hybridMultilevel"/>
    <w:tmpl w:val="F93C2D2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2" w15:restartNumberingAfterBreak="0">
    <w:nsid w:val="79D827DE"/>
    <w:multiLevelType w:val="hybridMultilevel"/>
    <w:tmpl w:val="4D88E7D6"/>
    <w:lvl w:ilvl="0" w:tplc="FFFFFFFF">
      <w:start w:val="1"/>
      <w:numFmt w:val="bullet"/>
      <w:lvlText w:val=""/>
      <w:lvlJc w:val="left"/>
      <w:pPr>
        <w:ind w:left="720" w:hanging="360"/>
      </w:pPr>
      <w:rPr>
        <w:rFonts w:hint="default" w:ascii="Symbol" w:hAnsi="Symbol"/>
      </w:rPr>
    </w:lvl>
    <w:lvl w:ilvl="1" w:tplc="040A0003">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3" w15:restartNumberingAfterBreak="0">
    <w:nsid w:val="7A4B6F4C"/>
    <w:multiLevelType w:val="hybridMultilevel"/>
    <w:tmpl w:val="199A799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7B850174"/>
    <w:multiLevelType w:val="hybridMultilevel"/>
    <w:tmpl w:val="D55826E8"/>
    <w:lvl w:ilvl="0" w:tplc="040A0001">
      <w:start w:val="1"/>
      <w:numFmt w:val="bullet"/>
      <w:lvlText w:val=""/>
      <w:lvlJc w:val="left"/>
      <w:pPr>
        <w:ind w:left="1080" w:hanging="360"/>
      </w:pPr>
      <w:rPr>
        <w:rFonts w:hint="default" w:ascii="Symbol" w:hAnsi="Symbol"/>
      </w:rPr>
    </w:lvl>
    <w:lvl w:ilvl="1" w:tplc="040A0003" w:tentative="1">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45" w15:restartNumberingAfterBreak="0">
    <w:nsid w:val="7F787AFA"/>
    <w:multiLevelType w:val="multilevel"/>
    <w:tmpl w:val="2E6E9A7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7"/>
  </w:num>
  <w:num w:numId="3">
    <w:abstractNumId w:val="3"/>
  </w:num>
  <w:num w:numId="4">
    <w:abstractNumId w:val="30"/>
  </w:num>
  <w:num w:numId="5">
    <w:abstractNumId w:val="14"/>
  </w:num>
  <w:num w:numId="6">
    <w:abstractNumId w:val="8"/>
  </w:num>
  <w:num w:numId="7">
    <w:abstractNumId w:val="44"/>
  </w:num>
  <w:num w:numId="8">
    <w:abstractNumId w:val="18"/>
  </w:num>
  <w:num w:numId="9">
    <w:abstractNumId w:val="7"/>
  </w:num>
  <w:num w:numId="10">
    <w:abstractNumId w:val="29"/>
  </w:num>
  <w:num w:numId="11">
    <w:abstractNumId w:val="11"/>
  </w:num>
  <w:num w:numId="12">
    <w:abstractNumId w:val="32"/>
  </w:num>
  <w:num w:numId="13">
    <w:abstractNumId w:val="38"/>
  </w:num>
  <w:num w:numId="14">
    <w:abstractNumId w:val="16"/>
  </w:num>
  <w:num w:numId="15">
    <w:abstractNumId w:val="10"/>
  </w:num>
  <w:num w:numId="16">
    <w:abstractNumId w:val="0"/>
  </w:num>
  <w:num w:numId="17">
    <w:abstractNumId w:val="37"/>
  </w:num>
  <w:num w:numId="18">
    <w:abstractNumId w:val="19"/>
  </w:num>
  <w:num w:numId="19">
    <w:abstractNumId w:val="42"/>
  </w:num>
  <w:num w:numId="20">
    <w:abstractNumId w:val="36"/>
  </w:num>
  <w:num w:numId="21">
    <w:abstractNumId w:val="34"/>
  </w:num>
  <w:num w:numId="22">
    <w:abstractNumId w:val="27"/>
  </w:num>
  <w:num w:numId="23">
    <w:abstractNumId w:val="23"/>
  </w:num>
  <w:num w:numId="24">
    <w:abstractNumId w:val="40"/>
  </w:num>
  <w:num w:numId="25">
    <w:abstractNumId w:val="9"/>
  </w:num>
  <w:num w:numId="26">
    <w:abstractNumId w:val="25"/>
  </w:num>
  <w:num w:numId="27">
    <w:abstractNumId w:val="5"/>
  </w:num>
  <w:num w:numId="28">
    <w:abstractNumId w:val="21"/>
  </w:num>
  <w:num w:numId="29">
    <w:abstractNumId w:val="45"/>
  </w:num>
  <w:num w:numId="30">
    <w:abstractNumId w:val="12"/>
  </w:num>
  <w:num w:numId="31">
    <w:abstractNumId w:val="35"/>
  </w:num>
  <w:num w:numId="32">
    <w:abstractNumId w:val="33"/>
  </w:num>
  <w:num w:numId="33">
    <w:abstractNumId w:val="39"/>
  </w:num>
  <w:num w:numId="34">
    <w:abstractNumId w:val="4"/>
  </w:num>
  <w:num w:numId="35">
    <w:abstractNumId w:val="24"/>
  </w:num>
  <w:num w:numId="36">
    <w:abstractNumId w:val="28"/>
  </w:num>
  <w:num w:numId="37">
    <w:abstractNumId w:val="15"/>
  </w:num>
  <w:num w:numId="38">
    <w:abstractNumId w:val="6"/>
  </w:num>
  <w:num w:numId="39">
    <w:abstractNumId w:val="41"/>
  </w:num>
  <w:num w:numId="40">
    <w:abstractNumId w:val="13"/>
  </w:num>
  <w:num w:numId="41">
    <w:abstractNumId w:val="2"/>
  </w:num>
  <w:num w:numId="42">
    <w:abstractNumId w:val="20"/>
  </w:num>
  <w:num w:numId="43">
    <w:abstractNumId w:val="26"/>
  </w:num>
  <w:num w:numId="44">
    <w:abstractNumId w:val="31"/>
  </w:num>
  <w:num w:numId="45">
    <w:abstractNumId w:val="22"/>
  </w:num>
  <w:num w:numId="46">
    <w:abstractNumId w:val="4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64"/>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06F"/>
    <w:rsid w:val="00076995"/>
    <w:rsid w:val="00267F4D"/>
    <w:rsid w:val="00342D8E"/>
    <w:rsid w:val="0035504B"/>
    <w:rsid w:val="0058006F"/>
    <w:rsid w:val="00586C74"/>
    <w:rsid w:val="00643559"/>
    <w:rsid w:val="009F7C53"/>
    <w:rsid w:val="00A130C2"/>
    <w:rsid w:val="00B1546B"/>
    <w:rsid w:val="00BF5935"/>
    <w:rsid w:val="00ED2524"/>
    <w:rsid w:val="03A590A5"/>
    <w:rsid w:val="0D2E719D"/>
    <w:rsid w:val="1D901CC4"/>
    <w:rsid w:val="2773C339"/>
    <w:rsid w:val="2CC77A53"/>
    <w:rsid w:val="2CE8D4DC"/>
    <w:rsid w:val="3E4633CC"/>
    <w:rsid w:val="62B6C38C"/>
    <w:rsid w:val="6D97D257"/>
    <w:rsid w:val="6EF8DB89"/>
    <w:rsid w:val="787C2BF8"/>
    <w:rsid w:val="7DBBF3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A3BB5"/>
  <w15:chartTrackingRefBased/>
  <w15:docId w15:val="{A161C224-DD00-2347-8B34-F0A963D3AB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06F"/>
    <w:rPr>
      <w:rFonts w:ascii="Times New Roman" w:hAnsi="Times New Roman" w:eastAsia="Times New Roman" w:cs="Times New Roman"/>
      <w:lang w:eastAsia="es-ES_tradnl"/>
    </w:rPr>
  </w:style>
  <w:style w:type="paragraph" w:styleId="Ttulo1">
    <w:name w:val="heading 1"/>
    <w:basedOn w:val="Normal"/>
    <w:next w:val="Normal"/>
    <w:link w:val="Ttulo1Car"/>
    <w:uiPriority w:val="9"/>
    <w:qFormat/>
    <w:rsid w:val="0058006F"/>
    <w:pPr>
      <w:keepNext/>
      <w:keepLines/>
      <w:spacing w:before="240" w:line="259" w:lineRule="auto"/>
      <w:outlineLvl w:val="0"/>
    </w:pPr>
    <w:rPr>
      <w:rFonts w:asciiTheme="majorHAnsi" w:hAnsiTheme="majorHAnsi" w:eastAsiaTheme="majorEastAsia" w:cstheme="majorBidi"/>
      <w:color w:val="2F5496" w:themeColor="accent1" w:themeShade="BF"/>
      <w:kern w:val="2"/>
      <w:sz w:val="32"/>
      <w:szCs w:val="32"/>
      <w:lang w:eastAsia="en-US"/>
      <w14:ligatures w14:val="standardContextual"/>
    </w:rPr>
  </w:style>
  <w:style w:type="paragraph" w:styleId="Ttulo2">
    <w:name w:val="heading 2"/>
    <w:basedOn w:val="Normal"/>
    <w:next w:val="Normal"/>
    <w:link w:val="Ttulo2Car"/>
    <w:uiPriority w:val="9"/>
    <w:unhideWhenUsed/>
    <w:qFormat/>
    <w:rsid w:val="0058006F"/>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tulo3">
    <w:name w:val="heading 3"/>
    <w:basedOn w:val="Normal"/>
    <w:next w:val="Normal"/>
    <w:link w:val="Ttulo3Car"/>
    <w:uiPriority w:val="9"/>
    <w:unhideWhenUsed/>
    <w:qFormat/>
    <w:rsid w:val="0058006F"/>
    <w:pPr>
      <w:keepNext/>
      <w:keepLines/>
      <w:spacing w:before="40"/>
      <w:outlineLvl w:val="2"/>
    </w:pPr>
    <w:rPr>
      <w:rFonts w:asciiTheme="majorHAnsi" w:hAnsiTheme="majorHAnsi" w:eastAsiaTheme="majorEastAsia" w:cstheme="majorBidi"/>
      <w:color w:val="1F3763" w:themeColor="accent1" w:themeShade="7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58006F"/>
    <w:rPr>
      <w:rFonts w:asciiTheme="majorHAnsi" w:hAnsiTheme="majorHAnsi" w:eastAsiaTheme="majorEastAsia" w:cstheme="majorBidi"/>
      <w:color w:val="2F5496" w:themeColor="accent1" w:themeShade="BF"/>
      <w:kern w:val="2"/>
      <w:sz w:val="32"/>
      <w:szCs w:val="32"/>
      <w14:ligatures w14:val="standardContextual"/>
    </w:rPr>
  </w:style>
  <w:style w:type="character" w:styleId="Ttulo2Car" w:customStyle="1">
    <w:name w:val="Título 2 Car"/>
    <w:basedOn w:val="Fuentedeprrafopredeter"/>
    <w:link w:val="Ttulo2"/>
    <w:uiPriority w:val="9"/>
    <w:rsid w:val="0058006F"/>
    <w:rPr>
      <w:rFonts w:asciiTheme="majorHAnsi" w:hAnsiTheme="majorHAnsi" w:eastAsiaTheme="majorEastAsia" w:cstheme="majorBidi"/>
      <w:color w:val="2F5496" w:themeColor="accent1" w:themeShade="BF"/>
      <w:sz w:val="26"/>
      <w:szCs w:val="26"/>
      <w:lang w:eastAsia="es-ES_tradnl"/>
    </w:rPr>
  </w:style>
  <w:style w:type="character" w:styleId="Ttulo3Car" w:customStyle="1">
    <w:name w:val="Título 3 Car"/>
    <w:basedOn w:val="Fuentedeprrafopredeter"/>
    <w:link w:val="Ttulo3"/>
    <w:uiPriority w:val="9"/>
    <w:rsid w:val="0058006F"/>
    <w:rPr>
      <w:rFonts w:asciiTheme="majorHAnsi" w:hAnsiTheme="majorHAnsi" w:eastAsiaTheme="majorEastAsia" w:cstheme="majorBidi"/>
      <w:color w:val="1F3763" w:themeColor="accent1" w:themeShade="7F"/>
      <w:lang w:eastAsia="es-ES_tradnl"/>
    </w:rPr>
  </w:style>
  <w:style w:type="paragraph" w:styleId="Encabezado">
    <w:name w:val="header"/>
    <w:basedOn w:val="Normal"/>
    <w:link w:val="EncabezadoCar"/>
    <w:uiPriority w:val="99"/>
    <w:unhideWhenUsed/>
    <w:rsid w:val="0058006F"/>
    <w:pPr>
      <w:tabs>
        <w:tab w:val="center" w:pos="4419"/>
        <w:tab w:val="right" w:pos="8838"/>
      </w:tabs>
    </w:pPr>
    <w:rPr>
      <w:rFonts w:asciiTheme="minorHAnsi" w:hAnsiTheme="minorHAnsi" w:eastAsiaTheme="minorHAnsi" w:cstheme="minorBidi"/>
      <w:kern w:val="2"/>
      <w:sz w:val="22"/>
      <w:szCs w:val="22"/>
      <w:lang w:eastAsia="en-US"/>
      <w14:ligatures w14:val="standardContextual"/>
    </w:rPr>
  </w:style>
  <w:style w:type="character" w:styleId="EncabezadoCar" w:customStyle="1">
    <w:name w:val="Encabezado Car"/>
    <w:basedOn w:val="Fuentedeprrafopredeter"/>
    <w:link w:val="Encabezado"/>
    <w:uiPriority w:val="99"/>
    <w:rsid w:val="0058006F"/>
    <w:rPr>
      <w:kern w:val="2"/>
      <w:sz w:val="22"/>
      <w:szCs w:val="22"/>
      <w14:ligatures w14:val="standardContextual"/>
    </w:rPr>
  </w:style>
  <w:style w:type="paragraph" w:styleId="Piedepgina">
    <w:name w:val="footer"/>
    <w:basedOn w:val="Normal"/>
    <w:link w:val="PiedepginaCar"/>
    <w:uiPriority w:val="99"/>
    <w:unhideWhenUsed/>
    <w:rsid w:val="0058006F"/>
    <w:pPr>
      <w:tabs>
        <w:tab w:val="center" w:pos="4419"/>
        <w:tab w:val="right" w:pos="8838"/>
      </w:tabs>
    </w:pPr>
    <w:rPr>
      <w:rFonts w:asciiTheme="minorHAnsi" w:hAnsiTheme="minorHAnsi" w:eastAsiaTheme="minorHAnsi" w:cstheme="minorBidi"/>
      <w:kern w:val="2"/>
      <w:sz w:val="22"/>
      <w:szCs w:val="22"/>
      <w:lang w:eastAsia="en-US"/>
      <w14:ligatures w14:val="standardContextual"/>
    </w:rPr>
  </w:style>
  <w:style w:type="character" w:styleId="PiedepginaCar" w:customStyle="1">
    <w:name w:val="Pie de página Car"/>
    <w:basedOn w:val="Fuentedeprrafopredeter"/>
    <w:link w:val="Piedepgina"/>
    <w:uiPriority w:val="99"/>
    <w:rsid w:val="0058006F"/>
    <w:rPr>
      <w:kern w:val="2"/>
      <w:sz w:val="22"/>
      <w:szCs w:val="22"/>
      <w14:ligatures w14:val="standardContextual"/>
    </w:rPr>
  </w:style>
  <w:style w:type="character" w:styleId="Hipervnculo">
    <w:name w:val="Hyperlink"/>
    <w:basedOn w:val="Fuentedeprrafopredeter"/>
    <w:uiPriority w:val="99"/>
    <w:unhideWhenUsed/>
    <w:rsid w:val="0058006F"/>
    <w:rPr>
      <w:color w:val="0563C1" w:themeColor="hyperlink"/>
      <w:u w:val="single"/>
    </w:rPr>
  </w:style>
  <w:style w:type="character" w:styleId="Mencinsinresolver1" w:customStyle="1">
    <w:name w:val="Mención sin resolver1"/>
    <w:basedOn w:val="Fuentedeprrafopredeter"/>
    <w:uiPriority w:val="99"/>
    <w:semiHidden/>
    <w:unhideWhenUsed/>
    <w:rsid w:val="0058006F"/>
    <w:rPr>
      <w:color w:val="605E5C"/>
      <w:shd w:val="clear" w:color="auto" w:fill="E1DFDD"/>
    </w:rPr>
  </w:style>
  <w:style w:type="paragraph" w:styleId="Prrafodelista">
    <w:name w:val="List Paragraph"/>
    <w:aliases w:val="titulo 3,List Paragraph,Ha,Párrafo de lista2,Bullets,EITI list,HOJA,Bolita,Párrafo de lista4,BOLADEF,Párrafo de lista3,Párrafo de lista21,BOLA,Nivel 1 OS,Colorful List Accent 1,Colorful List - Accent 11,Colorful List - Accent 111,VIÑETA"/>
    <w:basedOn w:val="Normal"/>
    <w:link w:val="PrrafodelistaCar"/>
    <w:uiPriority w:val="34"/>
    <w:qFormat/>
    <w:rsid w:val="0058006F"/>
    <w:pPr>
      <w:spacing w:after="160" w:line="259" w:lineRule="auto"/>
      <w:ind w:left="720"/>
      <w:contextualSpacing/>
    </w:pPr>
    <w:rPr>
      <w:rFonts w:asciiTheme="minorHAnsi" w:hAnsiTheme="minorHAnsi" w:eastAsiaTheme="minorHAnsi" w:cstheme="minorBidi"/>
      <w:kern w:val="2"/>
      <w:sz w:val="22"/>
      <w:szCs w:val="22"/>
      <w:lang w:eastAsia="en-US"/>
      <w14:ligatures w14:val="standardContextual"/>
    </w:rPr>
  </w:style>
  <w:style w:type="character" w:styleId="PrrafodelistaCar" w:customStyle="1">
    <w:name w:val="Párrafo de lista Car"/>
    <w:aliases w:val="titulo 3 Car,List Paragraph Car,Ha Car,Párrafo de lista2 Car,Bullets Car,EITI list Car,HOJA Car,Bolita Car,Párrafo de lista4 Car,BOLADEF Car,Párrafo de lista3 Car,Párrafo de lista21 Car,BOLA Car,Nivel 1 OS Car,VIÑETA Car"/>
    <w:link w:val="Prrafodelista"/>
    <w:uiPriority w:val="34"/>
    <w:qFormat/>
    <w:locked/>
    <w:rsid w:val="0058006F"/>
    <w:rPr>
      <w:kern w:val="2"/>
      <w:sz w:val="22"/>
      <w:szCs w:val="22"/>
      <w14:ligatures w14:val="standardContextual"/>
    </w:rPr>
  </w:style>
  <w:style w:type="paragraph" w:styleId="TtuloTDC">
    <w:name w:val="TOC Heading"/>
    <w:basedOn w:val="Ttulo1"/>
    <w:next w:val="Normal"/>
    <w:uiPriority w:val="39"/>
    <w:unhideWhenUsed/>
    <w:qFormat/>
    <w:rsid w:val="0058006F"/>
    <w:pPr>
      <w:spacing w:before="480" w:line="276" w:lineRule="auto"/>
      <w:outlineLvl w:val="9"/>
    </w:pPr>
    <w:rPr>
      <w:b/>
      <w:bCs/>
      <w:kern w:val="0"/>
      <w:sz w:val="28"/>
      <w:szCs w:val="28"/>
      <w:lang w:eastAsia="es-ES_tradnl"/>
      <w14:ligatures w14:val="none"/>
    </w:rPr>
  </w:style>
  <w:style w:type="paragraph" w:styleId="TDC1">
    <w:name w:val="toc 1"/>
    <w:basedOn w:val="Normal"/>
    <w:next w:val="Normal"/>
    <w:autoRedefine/>
    <w:uiPriority w:val="39"/>
    <w:unhideWhenUsed/>
    <w:rsid w:val="0058006F"/>
    <w:pPr>
      <w:spacing w:before="120" w:after="120"/>
    </w:pPr>
    <w:rPr>
      <w:rFonts w:asciiTheme="minorHAnsi" w:hAnsiTheme="minorHAnsi" w:cstheme="minorHAnsi"/>
      <w:b/>
      <w:bCs/>
      <w:caps/>
      <w:sz w:val="20"/>
      <w:szCs w:val="20"/>
    </w:rPr>
  </w:style>
  <w:style w:type="paragraph" w:styleId="TDC3">
    <w:name w:val="toc 3"/>
    <w:basedOn w:val="Normal"/>
    <w:next w:val="Normal"/>
    <w:autoRedefine/>
    <w:uiPriority w:val="39"/>
    <w:unhideWhenUsed/>
    <w:rsid w:val="0058006F"/>
    <w:pPr>
      <w:ind w:left="480"/>
    </w:pPr>
    <w:rPr>
      <w:rFonts w:asciiTheme="minorHAnsi" w:hAnsiTheme="minorHAnsi" w:cstheme="minorHAnsi"/>
      <w:i/>
      <w:iCs/>
      <w:sz w:val="20"/>
      <w:szCs w:val="20"/>
    </w:rPr>
  </w:style>
  <w:style w:type="paragraph" w:styleId="texto-base" w:customStyle="1">
    <w:name w:val="texto-base"/>
    <w:qFormat/>
    <w:rsid w:val="0058006F"/>
    <w:pPr>
      <w:spacing w:line="276" w:lineRule="auto"/>
      <w:jc w:val="both"/>
    </w:pPr>
    <w:rPr>
      <w:rFonts w:ascii="Arial" w:hAnsi="Arial" w:cs="Arial"/>
      <w:color w:val="565654"/>
      <w:sz w:val="22"/>
      <w:szCs w:val="22"/>
    </w:rPr>
  </w:style>
  <w:style w:type="paragraph" w:styleId="titulo-tema" w:customStyle="1">
    <w:name w:val="titulo-tema"/>
    <w:qFormat/>
    <w:rsid w:val="0058006F"/>
    <w:pPr>
      <w:spacing w:before="40" w:after="560" w:line="216" w:lineRule="auto"/>
    </w:pPr>
    <w:rPr>
      <w:rFonts w:ascii="Arial" w:hAnsi="Arial" w:cs="Arial" w:eastAsiaTheme="minorEastAsia"/>
      <w:b/>
      <w:color w:val="18418B"/>
      <w:sz w:val="72"/>
      <w:szCs w:val="72"/>
      <w:lang w:val="es-ES" w:eastAsia="zh-CN"/>
    </w:rPr>
  </w:style>
  <w:style w:type="paragraph" w:styleId="subtitulo-documento" w:customStyle="1">
    <w:name w:val="subtitulo-documento"/>
    <w:qFormat/>
    <w:rsid w:val="0058006F"/>
    <w:pPr>
      <w:spacing w:before="40" w:after="40"/>
    </w:pPr>
    <w:rPr>
      <w:rFonts w:ascii="Arial" w:hAnsi="Arial" w:cs="Arial" w:eastAsiaTheme="minorEastAsia"/>
      <w:color w:val="565654"/>
      <w:sz w:val="32"/>
      <w:szCs w:val="32"/>
      <w:lang w:val="es-ES" w:eastAsia="zh-CN"/>
    </w:rPr>
  </w:style>
  <w:style w:type="paragraph" w:styleId="autor" w:customStyle="1">
    <w:name w:val="autor"/>
    <w:qFormat/>
    <w:rsid w:val="0058006F"/>
    <w:pPr>
      <w:spacing w:before="80" w:after="40"/>
    </w:pPr>
    <w:rPr>
      <w:rFonts w:ascii="Arial" w:hAnsi="Arial" w:cs="Arial" w:eastAsiaTheme="minorEastAsia"/>
      <w:color w:val="565654"/>
      <w:lang w:val="es-ES" w:eastAsia="zh-CN"/>
    </w:rPr>
  </w:style>
  <w:style w:type="character" w:styleId="nfasissutil">
    <w:name w:val="Subtle Emphasis"/>
    <w:basedOn w:val="Fuentedeprrafopredeter"/>
    <w:uiPriority w:val="19"/>
    <w:qFormat/>
    <w:rsid w:val="0058006F"/>
    <w:rPr>
      <w:i/>
      <w:iCs/>
      <w:color w:val="404040" w:themeColor="text1" w:themeTint="BF"/>
    </w:rPr>
  </w:style>
  <w:style w:type="paragraph" w:styleId="Textoindependiente">
    <w:name w:val="Body Text"/>
    <w:basedOn w:val="Normal"/>
    <w:link w:val="TextoindependienteCar"/>
    <w:uiPriority w:val="1"/>
    <w:qFormat/>
    <w:rsid w:val="0058006F"/>
  </w:style>
  <w:style w:type="character" w:styleId="TextoindependienteCar" w:customStyle="1">
    <w:name w:val="Texto independiente Car"/>
    <w:basedOn w:val="Fuentedeprrafopredeter"/>
    <w:link w:val="Textoindependiente"/>
    <w:uiPriority w:val="1"/>
    <w:rsid w:val="0058006F"/>
    <w:rPr>
      <w:rFonts w:ascii="Times New Roman" w:hAnsi="Times New Roman" w:eastAsia="Times New Roman" w:cs="Times New Roman"/>
      <w:lang w:eastAsia="es-ES_tradnl"/>
    </w:rPr>
  </w:style>
  <w:style w:type="paragraph" w:styleId="Textonotapie">
    <w:name w:val="footnote text"/>
    <w:aliases w:val="Texto tablas,Footnote Text Char Char Char Char Char,Footnote Text Char Char Char Char,Footnote Text Cha,Footnote reference,FA Fu,Footnote Text Char Char Char,FA Fußnotentext,FA Fu?notentext,Footnote Text Char Char,FA Fuﬂnotentext,ft,Car1"/>
    <w:basedOn w:val="Normal"/>
    <w:link w:val="TextonotapieCar"/>
    <w:uiPriority w:val="99"/>
    <w:unhideWhenUsed/>
    <w:qFormat/>
    <w:rsid w:val="0058006F"/>
    <w:rPr>
      <w:sz w:val="20"/>
      <w:szCs w:val="20"/>
    </w:rPr>
  </w:style>
  <w:style w:type="character" w:styleId="TextonotapieCar" w:customStyle="1">
    <w:name w:val="Texto nota pie Car"/>
    <w:aliases w:val="Texto tablas Car,Footnote Text Char Char Char Char Char Car,Footnote Text Char Char Char Char Car,Footnote Text Cha Car,Footnote reference Car,FA Fu Car,Footnote Text Char Char Char Car,FA Fußnotentext Car,FA Fu?notentext Car,ft Car"/>
    <w:basedOn w:val="Fuentedeprrafopredeter"/>
    <w:link w:val="Textonotapie"/>
    <w:uiPriority w:val="99"/>
    <w:rsid w:val="0058006F"/>
    <w:rPr>
      <w:rFonts w:ascii="Times New Roman" w:hAnsi="Times New Roman" w:eastAsia="Times New Roman" w:cs="Times New Roman"/>
      <w:sz w:val="20"/>
      <w:szCs w:val="20"/>
      <w:lang w:eastAsia="es-ES_tradnl"/>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f,fr"/>
    <w:basedOn w:val="Fuentedeprrafopredeter"/>
    <w:link w:val="Char2"/>
    <w:uiPriority w:val="99"/>
    <w:unhideWhenUsed/>
    <w:qFormat/>
    <w:rsid w:val="0058006F"/>
    <w:rPr>
      <w:vertAlign w:val="superscript"/>
    </w:rPr>
  </w:style>
  <w:style w:type="paragraph" w:styleId="Char2" w:customStyle="1">
    <w:name w:val="Char2"/>
    <w:basedOn w:val="Normal"/>
    <w:link w:val="Refdenotaalpie"/>
    <w:uiPriority w:val="99"/>
    <w:qFormat/>
    <w:rsid w:val="0058006F"/>
    <w:pPr>
      <w:spacing w:after="160" w:line="240" w:lineRule="exact"/>
    </w:pPr>
    <w:rPr>
      <w:rFonts w:asciiTheme="minorHAnsi" w:hAnsiTheme="minorHAnsi" w:eastAsiaTheme="minorHAnsi" w:cstheme="minorBidi"/>
      <w:vertAlign w:val="superscript"/>
      <w:lang w:eastAsia="en-US"/>
    </w:rPr>
  </w:style>
  <w:style w:type="paragraph" w:styleId="NormalWeb">
    <w:name w:val="Normal (Web)"/>
    <w:aliases w:val=" Car"/>
    <w:basedOn w:val="Normal"/>
    <w:uiPriority w:val="99"/>
    <w:unhideWhenUsed/>
    <w:rsid w:val="0058006F"/>
    <w:pPr>
      <w:spacing w:before="100" w:beforeAutospacing="1" w:after="100" w:afterAutospacing="1"/>
    </w:pPr>
  </w:style>
  <w:style w:type="paragraph" w:styleId="Default" w:customStyle="1">
    <w:name w:val="Default"/>
    <w:link w:val="DefaultCar"/>
    <w:qFormat/>
    <w:rsid w:val="0058006F"/>
    <w:pPr>
      <w:autoSpaceDE w:val="0"/>
      <w:autoSpaceDN w:val="0"/>
      <w:adjustRightInd w:val="0"/>
    </w:pPr>
    <w:rPr>
      <w:rFonts w:ascii="Humanst521 XBdCn BT" w:hAnsi="Humanst521 XBdCn BT" w:eastAsia="Times New Roman" w:cs="Humanst521 XBdCn BT"/>
      <w:color w:val="000000"/>
      <w:lang w:val="es-ES" w:eastAsia="es-ES"/>
    </w:rPr>
  </w:style>
  <w:style w:type="character" w:styleId="DefaultCar" w:customStyle="1">
    <w:name w:val="Default Car"/>
    <w:link w:val="Default"/>
    <w:rsid w:val="0058006F"/>
    <w:rPr>
      <w:rFonts w:ascii="Humanst521 XBdCn BT" w:hAnsi="Humanst521 XBdCn BT" w:eastAsia="Times New Roman" w:cs="Humanst521 XBdCn BT"/>
      <w:color w:val="000000"/>
      <w:lang w:val="es-ES" w:eastAsia="es-ES"/>
    </w:rPr>
  </w:style>
  <w:style w:type="character" w:styleId="fontstyle21" w:customStyle="1">
    <w:name w:val="fontstyle21"/>
    <w:basedOn w:val="Fuentedeprrafopredeter"/>
    <w:rsid w:val="0058006F"/>
    <w:rPr>
      <w:rFonts w:hint="default" w:ascii="Helvetica" w:hAnsi="Helvetica" w:cs="Helvetica"/>
      <w:b w:val="0"/>
      <w:bCs w:val="0"/>
      <w:i w:val="0"/>
      <w:iCs w:val="0"/>
      <w:color w:val="141414"/>
      <w:sz w:val="22"/>
      <w:szCs w:val="22"/>
    </w:rPr>
  </w:style>
  <w:style w:type="table" w:styleId="Tablaconcuadrcula">
    <w:name w:val="Table Grid"/>
    <w:basedOn w:val="Tablanormal"/>
    <w:uiPriority w:val="39"/>
    <w:rsid w:val="0058006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DC2">
    <w:name w:val="toc 2"/>
    <w:basedOn w:val="Normal"/>
    <w:next w:val="Normal"/>
    <w:autoRedefine/>
    <w:uiPriority w:val="39"/>
    <w:unhideWhenUsed/>
    <w:rsid w:val="0058006F"/>
    <w:pPr>
      <w:ind w:left="240"/>
    </w:pPr>
    <w:rPr>
      <w:rFonts w:asciiTheme="minorHAnsi" w:hAnsiTheme="minorHAnsi" w:cstheme="minorHAnsi"/>
      <w:smallCaps/>
      <w:sz w:val="20"/>
      <w:szCs w:val="20"/>
    </w:rPr>
  </w:style>
  <w:style w:type="paragraph" w:styleId="TDC4">
    <w:name w:val="toc 4"/>
    <w:basedOn w:val="Normal"/>
    <w:next w:val="Normal"/>
    <w:autoRedefine/>
    <w:uiPriority w:val="39"/>
    <w:unhideWhenUsed/>
    <w:rsid w:val="0058006F"/>
    <w:pPr>
      <w:ind w:left="720"/>
    </w:pPr>
    <w:rPr>
      <w:rFonts w:asciiTheme="minorHAnsi" w:hAnsiTheme="minorHAnsi" w:cstheme="minorHAnsi"/>
      <w:sz w:val="18"/>
      <w:szCs w:val="18"/>
    </w:rPr>
  </w:style>
  <w:style w:type="paragraph" w:styleId="TDC5">
    <w:name w:val="toc 5"/>
    <w:basedOn w:val="Normal"/>
    <w:next w:val="Normal"/>
    <w:autoRedefine/>
    <w:uiPriority w:val="39"/>
    <w:unhideWhenUsed/>
    <w:rsid w:val="0058006F"/>
    <w:pPr>
      <w:ind w:left="960"/>
    </w:pPr>
    <w:rPr>
      <w:rFonts w:asciiTheme="minorHAnsi" w:hAnsiTheme="minorHAnsi" w:cstheme="minorHAnsi"/>
      <w:sz w:val="18"/>
      <w:szCs w:val="18"/>
    </w:rPr>
  </w:style>
  <w:style w:type="paragraph" w:styleId="TDC6">
    <w:name w:val="toc 6"/>
    <w:basedOn w:val="Normal"/>
    <w:next w:val="Normal"/>
    <w:autoRedefine/>
    <w:uiPriority w:val="39"/>
    <w:unhideWhenUsed/>
    <w:rsid w:val="0058006F"/>
    <w:pPr>
      <w:ind w:left="1200"/>
    </w:pPr>
    <w:rPr>
      <w:rFonts w:asciiTheme="minorHAnsi" w:hAnsiTheme="minorHAnsi" w:cstheme="minorHAnsi"/>
      <w:sz w:val="18"/>
      <w:szCs w:val="18"/>
    </w:rPr>
  </w:style>
  <w:style w:type="paragraph" w:styleId="TDC7">
    <w:name w:val="toc 7"/>
    <w:basedOn w:val="Normal"/>
    <w:next w:val="Normal"/>
    <w:autoRedefine/>
    <w:uiPriority w:val="39"/>
    <w:unhideWhenUsed/>
    <w:rsid w:val="0058006F"/>
    <w:pPr>
      <w:ind w:left="1440"/>
    </w:pPr>
    <w:rPr>
      <w:rFonts w:asciiTheme="minorHAnsi" w:hAnsiTheme="minorHAnsi" w:cstheme="minorHAnsi"/>
      <w:sz w:val="18"/>
      <w:szCs w:val="18"/>
    </w:rPr>
  </w:style>
  <w:style w:type="paragraph" w:styleId="TDC8">
    <w:name w:val="toc 8"/>
    <w:basedOn w:val="Normal"/>
    <w:next w:val="Normal"/>
    <w:autoRedefine/>
    <w:uiPriority w:val="39"/>
    <w:unhideWhenUsed/>
    <w:rsid w:val="0058006F"/>
    <w:pPr>
      <w:ind w:left="1680"/>
    </w:pPr>
    <w:rPr>
      <w:rFonts w:asciiTheme="minorHAnsi" w:hAnsiTheme="minorHAnsi" w:cstheme="minorHAnsi"/>
      <w:sz w:val="18"/>
      <w:szCs w:val="18"/>
    </w:rPr>
  </w:style>
  <w:style w:type="paragraph" w:styleId="TDC9">
    <w:name w:val="toc 9"/>
    <w:basedOn w:val="Normal"/>
    <w:next w:val="Normal"/>
    <w:autoRedefine/>
    <w:uiPriority w:val="39"/>
    <w:unhideWhenUsed/>
    <w:rsid w:val="0058006F"/>
    <w:pPr>
      <w:ind w:left="1920"/>
    </w:pPr>
    <w:rPr>
      <w:rFonts w:asciiTheme="minorHAnsi" w:hAnsiTheme="minorHAnsi" w:cstheme="minorHAnsi"/>
      <w:sz w:val="18"/>
      <w:szCs w:val="18"/>
    </w:rPr>
  </w:style>
  <w:style w:type="table" w:styleId="Tabladecuadrcula2">
    <w:name w:val="Grid Table 2"/>
    <w:basedOn w:val="Tablanormal"/>
    <w:uiPriority w:val="47"/>
    <w:rsid w:val="0058006F"/>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3">
    <w:name w:val="Grid Table 4 Accent 3"/>
    <w:basedOn w:val="Tablanormal"/>
    <w:uiPriority w:val="49"/>
    <w:rsid w:val="0058006F"/>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3-nfasis1">
    <w:name w:val="Grid Table 3 Accent 1"/>
    <w:basedOn w:val="Tablanormal"/>
    <w:uiPriority w:val="48"/>
    <w:rsid w:val="0058006F"/>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Tablaconcuadrcula4-nfasis1">
    <w:name w:val="Grid Table 4 Accent 1"/>
    <w:basedOn w:val="Tablanormal"/>
    <w:uiPriority w:val="49"/>
    <w:rsid w:val="0058006F"/>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m-8859195130839045709msolistparagraph" w:customStyle="1">
    <w:name w:val="m_-8859195130839045709msolistparagraph"/>
    <w:basedOn w:val="Normal"/>
    <w:rsid w:val="0058006F"/>
    <w:pPr>
      <w:spacing w:before="100" w:beforeAutospacing="1" w:after="100" w:afterAutospacing="1"/>
    </w:pPr>
  </w:style>
  <w:style w:type="paragraph" w:styleId="Textocomentario">
    <w:name w:val="annotation text"/>
    <w:basedOn w:val="Normal"/>
    <w:link w:val="TextocomentarioCar"/>
    <w:uiPriority w:val="99"/>
    <w:unhideWhenUsed/>
    <w:qFormat/>
    <w:rsid w:val="0058006F"/>
    <w:pPr>
      <w:spacing w:after="160"/>
    </w:pPr>
    <w:rPr>
      <w:rFonts w:ascii="Calibri" w:hAnsi="Calibri" w:eastAsia="Calibri" w:cs="Calibri"/>
      <w:sz w:val="20"/>
      <w:szCs w:val="20"/>
      <w:lang w:eastAsia="es-CO"/>
    </w:rPr>
  </w:style>
  <w:style w:type="character" w:styleId="TextocomentarioCar" w:customStyle="1">
    <w:name w:val="Texto comentario Car"/>
    <w:basedOn w:val="Fuentedeprrafopredeter"/>
    <w:link w:val="Textocomentario"/>
    <w:uiPriority w:val="99"/>
    <w:rsid w:val="0058006F"/>
    <w:rPr>
      <w:rFonts w:ascii="Calibri" w:hAnsi="Calibri" w:eastAsia="Calibri" w:cs="Calibri"/>
      <w:sz w:val="20"/>
      <w:szCs w:val="20"/>
      <w:lang w:eastAsia="es-CO"/>
    </w:rPr>
  </w:style>
  <w:style w:type="character" w:styleId="AsuntodelcomentarioCar" w:customStyle="1">
    <w:name w:val="Asunto del comentario Car"/>
    <w:basedOn w:val="TextocomentarioCar"/>
    <w:link w:val="Asuntodelcomentario"/>
    <w:uiPriority w:val="99"/>
    <w:semiHidden/>
    <w:rsid w:val="0058006F"/>
    <w:rPr>
      <w:rFonts w:ascii="Calibri" w:hAnsi="Calibri" w:eastAsia="Calibri" w:cs="Calibri"/>
      <w:b/>
      <w:bCs/>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58006F"/>
    <w:pPr>
      <w:spacing w:after="0"/>
    </w:pPr>
    <w:rPr>
      <w:b/>
      <w:bCs/>
    </w:rPr>
  </w:style>
  <w:style w:type="character" w:styleId="AsuntodelcomentarioCar1" w:customStyle="1">
    <w:name w:val="Asunto del comentario Car1"/>
    <w:basedOn w:val="TextocomentarioCar"/>
    <w:uiPriority w:val="99"/>
    <w:semiHidden/>
    <w:rsid w:val="0058006F"/>
    <w:rPr>
      <w:rFonts w:ascii="Calibri" w:hAnsi="Calibri" w:eastAsia="Calibri" w:cs="Calibri"/>
      <w:b/>
      <w:bCs/>
      <w:sz w:val="20"/>
      <w:szCs w:val="20"/>
      <w:lang w:eastAsia="es-CO"/>
    </w:rPr>
  </w:style>
  <w:style w:type="paragraph" w:styleId="Bibliografa">
    <w:name w:val="Bibliography"/>
    <w:basedOn w:val="Normal"/>
    <w:next w:val="Normal"/>
    <w:uiPriority w:val="37"/>
    <w:unhideWhenUsed/>
    <w:rsid w:val="0058006F"/>
  </w:style>
  <w:style w:type="character" w:styleId="TextodegloboCar" w:customStyle="1">
    <w:name w:val="Texto de globo Car"/>
    <w:basedOn w:val="Fuentedeprrafopredeter"/>
    <w:link w:val="Textodeglobo"/>
    <w:uiPriority w:val="99"/>
    <w:semiHidden/>
    <w:rsid w:val="0058006F"/>
    <w:rPr>
      <w:rFonts w:ascii="Times New Roman" w:hAnsi="Times New Roman" w:eastAsia="Times New Roman" w:cs="Times New Roman"/>
      <w:sz w:val="18"/>
      <w:szCs w:val="18"/>
      <w:lang w:eastAsia="es-ES_tradnl"/>
    </w:rPr>
  </w:style>
  <w:style w:type="paragraph" w:styleId="Textodeglobo">
    <w:name w:val="Balloon Text"/>
    <w:basedOn w:val="Normal"/>
    <w:link w:val="TextodegloboCar"/>
    <w:uiPriority w:val="99"/>
    <w:semiHidden/>
    <w:unhideWhenUsed/>
    <w:rsid w:val="0058006F"/>
    <w:rPr>
      <w:sz w:val="18"/>
      <w:szCs w:val="18"/>
    </w:rPr>
  </w:style>
  <w:style w:type="character" w:styleId="TextodegloboCar1" w:customStyle="1">
    <w:name w:val="Texto de globo Car1"/>
    <w:basedOn w:val="Fuentedeprrafopredeter"/>
    <w:uiPriority w:val="99"/>
    <w:semiHidden/>
    <w:rsid w:val="0058006F"/>
    <w:rPr>
      <w:rFonts w:ascii="Times New Roman" w:hAnsi="Times New Roman" w:eastAsia="Times New Roman" w:cs="Times New Roman"/>
      <w:sz w:val="18"/>
      <w:szCs w:val="18"/>
      <w:lang w:eastAsia="es-ES_tradnl"/>
    </w:rPr>
  </w:style>
  <w:style w:type="character" w:styleId="2phjq" w:customStyle="1">
    <w:name w:val="_2phjq"/>
    <w:basedOn w:val="Fuentedeprrafopredeter"/>
    <w:rsid w:val="0058006F"/>
  </w:style>
  <w:style w:type="paragraph" w:styleId="bbc-hhl7in" w:customStyle="1">
    <w:name w:val="bbc-hhl7in"/>
    <w:basedOn w:val="Normal"/>
    <w:rsid w:val="0058006F"/>
    <w:pPr>
      <w:spacing w:before="100" w:beforeAutospacing="1" w:after="100" w:afterAutospacing="1"/>
    </w:pPr>
  </w:style>
  <w:style w:type="paragraph" w:styleId="xmsonormal" w:customStyle="1">
    <w:name w:val="x_msonormal"/>
    <w:basedOn w:val="Normal"/>
    <w:rsid w:val="0058006F"/>
    <w:pPr>
      <w:spacing w:before="100" w:beforeAutospacing="1" w:after="100" w:afterAutospacing="1"/>
    </w:pPr>
  </w:style>
  <w:style w:type="character" w:styleId="Textoennegrita">
    <w:name w:val="Strong"/>
    <w:basedOn w:val="Fuentedeprrafopredeter"/>
    <w:uiPriority w:val="22"/>
    <w:qFormat/>
    <w:rsid w:val="0058006F"/>
    <w:rPr>
      <w:b/>
      <w:bCs/>
    </w:rPr>
  </w:style>
  <w:style w:type="character" w:styleId="Refdecomentario">
    <w:name w:val="annotation reference"/>
    <w:basedOn w:val="Fuentedeprrafopredeter"/>
    <w:uiPriority w:val="99"/>
    <w:semiHidden/>
    <w:unhideWhenUsed/>
    <w:rsid w:val="0058006F"/>
    <w:rPr>
      <w:sz w:val="16"/>
      <w:szCs w:val="16"/>
    </w:rPr>
  </w:style>
  <w:style w:type="table" w:styleId="Tablanormal5">
    <w:name w:val="Plain Table 5"/>
    <w:basedOn w:val="Tablanormal"/>
    <w:uiPriority w:val="45"/>
    <w:rsid w:val="0058006F"/>
    <w:rPr>
      <w:kern w:val="2"/>
      <w:sz w:val="22"/>
      <w:szCs w:val="22"/>
      <w14:ligatures w14:val="standardContextual"/>
    </w:r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1">
    <w:name w:val="Grid Table 1 Light Accent 1"/>
    <w:basedOn w:val="Tablanormal"/>
    <w:uiPriority w:val="46"/>
    <w:rsid w:val="0058006F"/>
    <w:rPr>
      <w:kern w:val="2"/>
      <w:sz w:val="22"/>
      <w:szCs w:val="22"/>
      <w14:ligatures w14:val="standardContextual"/>
    </w:rPr>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58006F"/>
    <w:rPr>
      <w:kern w:val="2"/>
      <w:sz w:val="22"/>
      <w:szCs w:val="22"/>
      <w14:ligatures w14:val="standardContextual"/>
    </w:r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Tablaconcuadrcula2-nfasis3">
    <w:name w:val="Grid Table 2 Accent 3"/>
    <w:basedOn w:val="Tablanormal"/>
    <w:uiPriority w:val="47"/>
    <w:rsid w:val="0058006F"/>
    <w:rPr>
      <w:kern w:val="2"/>
      <w:sz w:val="22"/>
      <w:szCs w:val="22"/>
      <w14:ligatures w14:val="standardContextual"/>
    </w:rPr>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themeTint="99" w:sz="12" w:space="0"/>
          <w:insideH w:val="nil"/>
          <w:insideV w:val="nil"/>
        </w:tcBorders>
        <w:shd w:val="clear" w:color="auto" w:fill="FFFFFF" w:themeFill="background1"/>
      </w:tcPr>
    </w:tblStylePr>
    <w:tblStylePr w:type="lastRow">
      <w:rPr>
        <w:b/>
        <w:bCs/>
      </w:rPr>
      <w:tblPr/>
      <w:tcPr>
        <w:tcBorders>
          <w:top w:val="double" w:color="C9C9C9"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normal1">
    <w:name w:val="Plain Table 1"/>
    <w:basedOn w:val="Tablanormal"/>
    <w:uiPriority w:val="41"/>
    <w:rsid w:val="0058006F"/>
    <w:rPr>
      <w:kern w:val="2"/>
      <w:sz w:val="22"/>
      <w:szCs w:val="22"/>
      <w14:ligatures w14:val="standardContextual"/>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visitado">
    <w:name w:val="FollowedHyperlink"/>
    <w:basedOn w:val="Fuentedeprrafopredeter"/>
    <w:uiPriority w:val="99"/>
    <w:semiHidden/>
    <w:unhideWhenUsed/>
    <w:rsid w:val="0058006F"/>
    <w:rPr>
      <w:color w:val="954F72" w:themeColor="followedHyperlink"/>
      <w:u w:val="single"/>
    </w:rPr>
  </w:style>
  <w:style w:type="character" w:styleId="Mencinsinresolver">
    <w:name w:val="Unresolved Mention"/>
    <w:basedOn w:val="Fuentedeprrafopredeter"/>
    <w:uiPriority w:val="99"/>
    <w:semiHidden/>
    <w:unhideWhenUsed/>
    <w:rsid w:val="0058006F"/>
    <w:rPr>
      <w:color w:val="605E5C"/>
      <w:shd w:val="clear" w:color="auto" w:fill="E1DFDD"/>
    </w:rPr>
  </w:style>
  <w:style w:type="paragraph" w:styleId="Revisin">
    <w:name w:val="Revision"/>
    <w:hidden/>
    <w:uiPriority w:val="99"/>
    <w:semiHidden/>
    <w:rsid w:val="0058006F"/>
    <w:rPr>
      <w:kern w:val="2"/>
      <w:sz w:val="22"/>
      <w:szCs w:val="22"/>
      <w14:ligatures w14:val="standardContextual"/>
    </w:rPr>
  </w:style>
  <w:style w:type="character" w:styleId="Nmerodepgina">
    <w:name w:val="page number"/>
    <w:basedOn w:val="Fuentedeprrafopredeter"/>
    <w:uiPriority w:val="99"/>
    <w:semiHidden/>
    <w:unhideWhenUsed/>
    <w:rsid w:val="0058006F"/>
  </w:style>
  <w:style w:type="table" w:styleId="Tablaconcuadrcula1clara-nfasis5">
    <w:name w:val="Grid Table 1 Light Accent 5"/>
    <w:basedOn w:val="Tablanormal"/>
    <w:uiPriority w:val="46"/>
    <w:rsid w:val="0058006F"/>
    <w:rPr>
      <w:kern w:val="2"/>
      <w:sz w:val="22"/>
      <w:szCs w:val="22"/>
      <w14:ligatures w14:val="standardContextual"/>
    </w:r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2" w:space="0"/>
        </w:tcBorders>
      </w:tcPr>
    </w:tblStylePr>
    <w:tblStylePr w:type="firstCol">
      <w:rPr>
        <w:b/>
        <w:bCs/>
      </w:rPr>
    </w:tblStylePr>
    <w:tblStylePr w:type="lastCol">
      <w:rPr>
        <w:b/>
        <w:bCs/>
      </w:rPr>
    </w:tblStylePr>
  </w:style>
  <w:style w:type="table" w:styleId="Tablaconcuadrcula5oscura-nfasis1">
    <w:name w:val="Grid Table 5 Dark Accent 1"/>
    <w:basedOn w:val="Tablanormal"/>
    <w:uiPriority w:val="50"/>
    <w:rsid w:val="0058006F"/>
    <w:rPr>
      <w:kern w:val="2"/>
      <w:sz w:val="22"/>
      <w:szCs w:val="22"/>
      <w14:ligatures w14:val="standardContextua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concuadrcula5oscura-nfasis5">
    <w:name w:val="Grid Table 5 Dark Accent 5"/>
    <w:basedOn w:val="Tablanormal"/>
    <w:uiPriority w:val="50"/>
    <w:rsid w:val="0058006F"/>
    <w:rPr>
      <w:kern w:val="2"/>
      <w:sz w:val="22"/>
      <w:szCs w:val="22"/>
      <w14:ligatures w14:val="standardContextua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diagramLayout" Target="diagrams/layout1.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diagramData" Target="diagrams/data1.xm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microsoft.com/office/2007/relationships/diagramDrawing" Target="diagrams/drawing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diagramColors" Target="diagrams/colors1.xml" Id="rId10" /><Relationship Type="http://schemas.openxmlformats.org/officeDocument/2006/relationships/webSettings" Target="webSettings.xml" Id="rId4" /><Relationship Type="http://schemas.openxmlformats.org/officeDocument/2006/relationships/diagramQuickStyle" Target="diagrams/quickStyle1.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4C0FF4-3972-B14D-A3BF-1FBFFC53EA7F}" type="doc">
      <dgm:prSet loTypeId="urn:microsoft.com/office/officeart/2005/8/layout/pyramid1" loCatId="" qsTypeId="urn:microsoft.com/office/officeart/2005/8/quickstyle/simple1" qsCatId="simple" csTypeId="urn:microsoft.com/office/officeart/2005/8/colors/colorful1" csCatId="colorful" phldr="1"/>
      <dgm:spPr/>
    </dgm:pt>
    <dgm:pt modelId="{83AE29E1-7152-7449-9C9D-A8F0472C923B}">
      <dgm:prSet phldrT="[Texto]" custT="1"/>
      <dgm:spPr/>
      <dgm:t>
        <a:bodyPr/>
        <a:lstStyle/>
        <a:p>
          <a:pPr algn="ctr"/>
          <a:endParaRPr lang="es-ES" sz="800"/>
        </a:p>
        <a:p>
          <a:pPr algn="ctr"/>
          <a:endParaRPr lang="es-ES" sz="800"/>
        </a:p>
        <a:p>
          <a:pPr algn="ctr"/>
          <a:r>
            <a:rPr lang="es-ES" sz="800"/>
            <a:t>Servicios </a:t>
          </a:r>
        </a:p>
        <a:p>
          <a:pPr algn="ctr"/>
          <a:r>
            <a:rPr lang="es-ES" sz="800"/>
            <a:t>especializados</a:t>
          </a:r>
          <a:r>
            <a:rPr lang="es-ES" sz="600"/>
            <a:t> </a:t>
          </a:r>
        </a:p>
      </dgm:t>
    </dgm:pt>
    <dgm:pt modelId="{DF1B8879-2DC2-F747-B1B5-2EAB6871938E}" type="parTrans" cxnId="{C1BE2971-CD41-6040-94BB-D505DF0A98F0}">
      <dgm:prSet/>
      <dgm:spPr/>
      <dgm:t>
        <a:bodyPr/>
        <a:lstStyle/>
        <a:p>
          <a:pPr algn="ctr"/>
          <a:endParaRPr lang="es-ES" sz="1400"/>
        </a:p>
      </dgm:t>
    </dgm:pt>
    <dgm:pt modelId="{6DD875C9-1222-7E42-BE72-917108A21D68}" type="sibTrans" cxnId="{C1BE2971-CD41-6040-94BB-D505DF0A98F0}">
      <dgm:prSet/>
      <dgm:spPr/>
      <dgm:t>
        <a:bodyPr/>
        <a:lstStyle/>
        <a:p>
          <a:pPr algn="ctr"/>
          <a:endParaRPr lang="es-ES" sz="1400"/>
        </a:p>
      </dgm:t>
    </dgm:pt>
    <dgm:pt modelId="{DE395C44-5FA2-274E-89BD-BFB21DCD37EC}">
      <dgm:prSet phldrT="[Texto]" custT="1"/>
      <dgm:spPr/>
      <dgm:t>
        <a:bodyPr/>
        <a:lstStyle/>
        <a:p>
          <a:pPr algn="ctr"/>
          <a:r>
            <a:rPr lang="es-ES" sz="1100"/>
            <a:t>Apoyos Focalizados </a:t>
          </a:r>
        </a:p>
      </dgm:t>
    </dgm:pt>
    <dgm:pt modelId="{473BA7C6-7929-8F40-B2B3-D9346071B5CA}" type="parTrans" cxnId="{685769E1-BEBF-9045-BC61-BDABD38A5C2B}">
      <dgm:prSet/>
      <dgm:spPr/>
      <dgm:t>
        <a:bodyPr/>
        <a:lstStyle/>
        <a:p>
          <a:pPr algn="ctr"/>
          <a:endParaRPr lang="es-ES" sz="1400"/>
        </a:p>
      </dgm:t>
    </dgm:pt>
    <dgm:pt modelId="{DB78C5B5-41CC-BD4E-AA5C-F41D9C14FA20}" type="sibTrans" cxnId="{685769E1-BEBF-9045-BC61-BDABD38A5C2B}">
      <dgm:prSet/>
      <dgm:spPr/>
      <dgm:t>
        <a:bodyPr/>
        <a:lstStyle/>
        <a:p>
          <a:pPr algn="ctr"/>
          <a:endParaRPr lang="es-ES" sz="1400"/>
        </a:p>
      </dgm:t>
    </dgm:pt>
    <dgm:pt modelId="{BBDFC344-8EA7-214D-BFAE-24FDD819A568}">
      <dgm:prSet phldrT="[Texto]" custT="1"/>
      <dgm:spPr/>
      <dgm:t>
        <a:bodyPr/>
        <a:lstStyle/>
        <a:p>
          <a:pPr algn="ctr"/>
          <a:r>
            <a:rPr lang="es-ES" sz="1100"/>
            <a:t>Apoyo a familias y comunidades</a:t>
          </a:r>
        </a:p>
      </dgm:t>
    </dgm:pt>
    <dgm:pt modelId="{6D0D18E5-038D-354C-86C0-1334AD1BA8B3}" type="parTrans" cxnId="{53AB40D9-1CEC-BB49-AB78-C9C56E57A697}">
      <dgm:prSet/>
      <dgm:spPr/>
      <dgm:t>
        <a:bodyPr/>
        <a:lstStyle/>
        <a:p>
          <a:pPr algn="ctr"/>
          <a:endParaRPr lang="es-ES" sz="1400"/>
        </a:p>
      </dgm:t>
    </dgm:pt>
    <dgm:pt modelId="{940C952A-5A88-7649-8E97-0F51C419E4C5}" type="sibTrans" cxnId="{53AB40D9-1CEC-BB49-AB78-C9C56E57A697}">
      <dgm:prSet/>
      <dgm:spPr/>
      <dgm:t>
        <a:bodyPr/>
        <a:lstStyle/>
        <a:p>
          <a:pPr algn="ctr"/>
          <a:endParaRPr lang="es-ES" sz="1400"/>
        </a:p>
      </dgm:t>
    </dgm:pt>
    <dgm:pt modelId="{3B7994AF-5CA4-0F4A-9EEB-F02D0656443F}">
      <dgm:prSet phldrT="[Texto]" custT="1"/>
      <dgm:spPr/>
      <dgm:t>
        <a:bodyPr/>
        <a:lstStyle/>
        <a:p>
          <a:pPr algn="ctr"/>
          <a:r>
            <a:rPr lang="es-ES" sz="1100"/>
            <a:t>Servicios básicos y de seguridad   </a:t>
          </a:r>
        </a:p>
      </dgm:t>
    </dgm:pt>
    <dgm:pt modelId="{99B4C2CA-810F-C448-A564-5B0119A8BC7C}" type="parTrans" cxnId="{91EBB768-788F-4A4D-B900-A08DF54D3872}">
      <dgm:prSet/>
      <dgm:spPr/>
      <dgm:t>
        <a:bodyPr/>
        <a:lstStyle/>
        <a:p>
          <a:pPr algn="ctr"/>
          <a:endParaRPr lang="es-ES" sz="1400"/>
        </a:p>
      </dgm:t>
    </dgm:pt>
    <dgm:pt modelId="{B0505433-C3D6-2241-B4F8-6698FC75697A}" type="sibTrans" cxnId="{91EBB768-788F-4A4D-B900-A08DF54D3872}">
      <dgm:prSet/>
      <dgm:spPr/>
      <dgm:t>
        <a:bodyPr/>
        <a:lstStyle/>
        <a:p>
          <a:pPr algn="ctr"/>
          <a:endParaRPr lang="es-ES" sz="1400"/>
        </a:p>
      </dgm:t>
    </dgm:pt>
    <dgm:pt modelId="{777B5D77-08B6-7948-8F43-EEE964C9AA48}" type="pres">
      <dgm:prSet presAssocID="{0E4C0FF4-3972-B14D-A3BF-1FBFFC53EA7F}" presName="Name0" presStyleCnt="0">
        <dgm:presLayoutVars>
          <dgm:dir/>
          <dgm:animLvl val="lvl"/>
          <dgm:resizeHandles val="exact"/>
        </dgm:presLayoutVars>
      </dgm:prSet>
      <dgm:spPr/>
    </dgm:pt>
    <dgm:pt modelId="{BD0F31CC-35BD-C046-9AD1-F4D70AB2A27C}" type="pres">
      <dgm:prSet presAssocID="{83AE29E1-7152-7449-9C9D-A8F0472C923B}" presName="Name8" presStyleCnt="0"/>
      <dgm:spPr/>
    </dgm:pt>
    <dgm:pt modelId="{DA6B2514-2848-1A4F-B52E-6B62A394ACB4}" type="pres">
      <dgm:prSet presAssocID="{83AE29E1-7152-7449-9C9D-A8F0472C923B}" presName="level" presStyleLbl="node1" presStyleIdx="0" presStyleCnt="4" custLinFactNeighborX="-1433">
        <dgm:presLayoutVars>
          <dgm:chMax val="1"/>
          <dgm:bulletEnabled val="1"/>
        </dgm:presLayoutVars>
      </dgm:prSet>
      <dgm:spPr/>
    </dgm:pt>
    <dgm:pt modelId="{F610C32E-5078-F24C-8707-9E15AFAC005C}" type="pres">
      <dgm:prSet presAssocID="{83AE29E1-7152-7449-9C9D-A8F0472C923B}" presName="levelTx" presStyleLbl="revTx" presStyleIdx="0" presStyleCnt="0">
        <dgm:presLayoutVars>
          <dgm:chMax val="1"/>
          <dgm:bulletEnabled val="1"/>
        </dgm:presLayoutVars>
      </dgm:prSet>
      <dgm:spPr/>
    </dgm:pt>
    <dgm:pt modelId="{6BFEF5A9-C16D-2F48-AC75-01281B7A429F}" type="pres">
      <dgm:prSet presAssocID="{DE395C44-5FA2-274E-89BD-BFB21DCD37EC}" presName="Name8" presStyleCnt="0"/>
      <dgm:spPr/>
    </dgm:pt>
    <dgm:pt modelId="{E6AED24C-C164-5F4B-AD58-4127B094799B}" type="pres">
      <dgm:prSet presAssocID="{DE395C44-5FA2-274E-89BD-BFB21DCD37EC}" presName="level" presStyleLbl="node1" presStyleIdx="1" presStyleCnt="4">
        <dgm:presLayoutVars>
          <dgm:chMax val="1"/>
          <dgm:bulletEnabled val="1"/>
        </dgm:presLayoutVars>
      </dgm:prSet>
      <dgm:spPr/>
    </dgm:pt>
    <dgm:pt modelId="{DF6941CE-8529-1445-8993-EE10B888B6BC}" type="pres">
      <dgm:prSet presAssocID="{DE395C44-5FA2-274E-89BD-BFB21DCD37EC}" presName="levelTx" presStyleLbl="revTx" presStyleIdx="0" presStyleCnt="0">
        <dgm:presLayoutVars>
          <dgm:chMax val="1"/>
          <dgm:bulletEnabled val="1"/>
        </dgm:presLayoutVars>
      </dgm:prSet>
      <dgm:spPr/>
    </dgm:pt>
    <dgm:pt modelId="{CA6029F5-FDE8-0B48-8FF7-F5ED3E817A3F}" type="pres">
      <dgm:prSet presAssocID="{BBDFC344-8EA7-214D-BFAE-24FDD819A568}" presName="Name8" presStyleCnt="0"/>
      <dgm:spPr/>
    </dgm:pt>
    <dgm:pt modelId="{9F96E4D9-64BC-2F45-9CAE-063C9FE6ACFC}" type="pres">
      <dgm:prSet presAssocID="{BBDFC344-8EA7-214D-BFAE-24FDD819A568}" presName="level" presStyleLbl="node1" presStyleIdx="2" presStyleCnt="4">
        <dgm:presLayoutVars>
          <dgm:chMax val="1"/>
          <dgm:bulletEnabled val="1"/>
        </dgm:presLayoutVars>
      </dgm:prSet>
      <dgm:spPr/>
    </dgm:pt>
    <dgm:pt modelId="{89C790D6-F82B-2C40-9C1C-8615E7DD92C7}" type="pres">
      <dgm:prSet presAssocID="{BBDFC344-8EA7-214D-BFAE-24FDD819A568}" presName="levelTx" presStyleLbl="revTx" presStyleIdx="0" presStyleCnt="0">
        <dgm:presLayoutVars>
          <dgm:chMax val="1"/>
          <dgm:bulletEnabled val="1"/>
        </dgm:presLayoutVars>
      </dgm:prSet>
      <dgm:spPr/>
    </dgm:pt>
    <dgm:pt modelId="{F42F312D-58FF-0441-A2B6-1A42929DA346}" type="pres">
      <dgm:prSet presAssocID="{3B7994AF-5CA4-0F4A-9EEB-F02D0656443F}" presName="Name8" presStyleCnt="0"/>
      <dgm:spPr/>
    </dgm:pt>
    <dgm:pt modelId="{B961D8F4-3032-7242-A10F-DBA7BCC00C7A}" type="pres">
      <dgm:prSet presAssocID="{3B7994AF-5CA4-0F4A-9EEB-F02D0656443F}" presName="level" presStyleLbl="node1" presStyleIdx="3" presStyleCnt="4">
        <dgm:presLayoutVars>
          <dgm:chMax val="1"/>
          <dgm:bulletEnabled val="1"/>
        </dgm:presLayoutVars>
      </dgm:prSet>
      <dgm:spPr/>
    </dgm:pt>
    <dgm:pt modelId="{2019888F-E8F6-3F4B-8C28-86E27894875B}" type="pres">
      <dgm:prSet presAssocID="{3B7994AF-5CA4-0F4A-9EEB-F02D0656443F}" presName="levelTx" presStyleLbl="revTx" presStyleIdx="0" presStyleCnt="0">
        <dgm:presLayoutVars>
          <dgm:chMax val="1"/>
          <dgm:bulletEnabled val="1"/>
        </dgm:presLayoutVars>
      </dgm:prSet>
      <dgm:spPr/>
    </dgm:pt>
  </dgm:ptLst>
  <dgm:cxnLst>
    <dgm:cxn modelId="{33AFEE18-DE6B-544B-AE30-4ED60D070ED0}" type="presOf" srcId="{83AE29E1-7152-7449-9C9D-A8F0472C923B}" destId="{DA6B2514-2848-1A4F-B52E-6B62A394ACB4}" srcOrd="0" destOrd="0" presId="urn:microsoft.com/office/officeart/2005/8/layout/pyramid1"/>
    <dgm:cxn modelId="{92C4B93C-5B21-6B44-92F9-294641F06E0F}" type="presOf" srcId="{0E4C0FF4-3972-B14D-A3BF-1FBFFC53EA7F}" destId="{777B5D77-08B6-7948-8F43-EEE964C9AA48}" srcOrd="0" destOrd="0" presId="urn:microsoft.com/office/officeart/2005/8/layout/pyramid1"/>
    <dgm:cxn modelId="{285EDD4F-1218-8946-92FF-4EA2DDB5DEE0}" type="presOf" srcId="{83AE29E1-7152-7449-9C9D-A8F0472C923B}" destId="{F610C32E-5078-F24C-8707-9E15AFAC005C}" srcOrd="1" destOrd="0" presId="urn:microsoft.com/office/officeart/2005/8/layout/pyramid1"/>
    <dgm:cxn modelId="{30F10F54-6D82-1F4A-9FC2-01D4CC94D8FF}" type="presOf" srcId="{BBDFC344-8EA7-214D-BFAE-24FDD819A568}" destId="{89C790D6-F82B-2C40-9C1C-8615E7DD92C7}" srcOrd="1" destOrd="0" presId="urn:microsoft.com/office/officeart/2005/8/layout/pyramid1"/>
    <dgm:cxn modelId="{1BB9F256-0D30-A74B-B0D0-1623D4F626EF}" type="presOf" srcId="{3B7994AF-5CA4-0F4A-9EEB-F02D0656443F}" destId="{B961D8F4-3032-7242-A10F-DBA7BCC00C7A}" srcOrd="0" destOrd="0" presId="urn:microsoft.com/office/officeart/2005/8/layout/pyramid1"/>
    <dgm:cxn modelId="{91EBB768-788F-4A4D-B900-A08DF54D3872}" srcId="{0E4C0FF4-3972-B14D-A3BF-1FBFFC53EA7F}" destId="{3B7994AF-5CA4-0F4A-9EEB-F02D0656443F}" srcOrd="3" destOrd="0" parTransId="{99B4C2CA-810F-C448-A564-5B0119A8BC7C}" sibTransId="{B0505433-C3D6-2241-B4F8-6698FC75697A}"/>
    <dgm:cxn modelId="{C1BE2971-CD41-6040-94BB-D505DF0A98F0}" srcId="{0E4C0FF4-3972-B14D-A3BF-1FBFFC53EA7F}" destId="{83AE29E1-7152-7449-9C9D-A8F0472C923B}" srcOrd="0" destOrd="0" parTransId="{DF1B8879-2DC2-F747-B1B5-2EAB6871938E}" sibTransId="{6DD875C9-1222-7E42-BE72-917108A21D68}"/>
    <dgm:cxn modelId="{19FCDE72-96B0-5E4B-8C56-7DC9A9437B46}" type="presOf" srcId="{BBDFC344-8EA7-214D-BFAE-24FDD819A568}" destId="{9F96E4D9-64BC-2F45-9CAE-063C9FE6ACFC}" srcOrd="0" destOrd="0" presId="urn:microsoft.com/office/officeart/2005/8/layout/pyramid1"/>
    <dgm:cxn modelId="{2A2A4877-6D5E-7E44-AD97-9B19320E7F52}" type="presOf" srcId="{DE395C44-5FA2-274E-89BD-BFB21DCD37EC}" destId="{DF6941CE-8529-1445-8993-EE10B888B6BC}" srcOrd="1" destOrd="0" presId="urn:microsoft.com/office/officeart/2005/8/layout/pyramid1"/>
    <dgm:cxn modelId="{57B879BA-4FC4-804E-B813-EA8946440BE9}" type="presOf" srcId="{3B7994AF-5CA4-0F4A-9EEB-F02D0656443F}" destId="{2019888F-E8F6-3F4B-8C28-86E27894875B}" srcOrd="1" destOrd="0" presId="urn:microsoft.com/office/officeart/2005/8/layout/pyramid1"/>
    <dgm:cxn modelId="{53AB40D9-1CEC-BB49-AB78-C9C56E57A697}" srcId="{0E4C0FF4-3972-B14D-A3BF-1FBFFC53EA7F}" destId="{BBDFC344-8EA7-214D-BFAE-24FDD819A568}" srcOrd="2" destOrd="0" parTransId="{6D0D18E5-038D-354C-86C0-1334AD1BA8B3}" sibTransId="{940C952A-5A88-7649-8E97-0F51C419E4C5}"/>
    <dgm:cxn modelId="{1057CEDB-86AD-214E-8641-A963600EF5A1}" type="presOf" srcId="{DE395C44-5FA2-274E-89BD-BFB21DCD37EC}" destId="{E6AED24C-C164-5F4B-AD58-4127B094799B}" srcOrd="0" destOrd="0" presId="urn:microsoft.com/office/officeart/2005/8/layout/pyramid1"/>
    <dgm:cxn modelId="{685769E1-BEBF-9045-BC61-BDABD38A5C2B}" srcId="{0E4C0FF4-3972-B14D-A3BF-1FBFFC53EA7F}" destId="{DE395C44-5FA2-274E-89BD-BFB21DCD37EC}" srcOrd="1" destOrd="0" parTransId="{473BA7C6-7929-8F40-B2B3-D9346071B5CA}" sibTransId="{DB78C5B5-41CC-BD4E-AA5C-F41D9C14FA20}"/>
    <dgm:cxn modelId="{3CC94AC7-17CB-C14F-B441-628C3C76651A}" type="presParOf" srcId="{777B5D77-08B6-7948-8F43-EEE964C9AA48}" destId="{BD0F31CC-35BD-C046-9AD1-F4D70AB2A27C}" srcOrd="0" destOrd="0" presId="urn:microsoft.com/office/officeart/2005/8/layout/pyramid1"/>
    <dgm:cxn modelId="{6F8C4BAA-074C-7943-9D06-E3E3F2FA1937}" type="presParOf" srcId="{BD0F31CC-35BD-C046-9AD1-F4D70AB2A27C}" destId="{DA6B2514-2848-1A4F-B52E-6B62A394ACB4}" srcOrd="0" destOrd="0" presId="urn:microsoft.com/office/officeart/2005/8/layout/pyramid1"/>
    <dgm:cxn modelId="{6CBE0B7B-C48A-E84C-89C1-E995438B0164}" type="presParOf" srcId="{BD0F31CC-35BD-C046-9AD1-F4D70AB2A27C}" destId="{F610C32E-5078-F24C-8707-9E15AFAC005C}" srcOrd="1" destOrd="0" presId="urn:microsoft.com/office/officeart/2005/8/layout/pyramid1"/>
    <dgm:cxn modelId="{40B7BD5F-B4FA-1140-B122-7786A5E35406}" type="presParOf" srcId="{777B5D77-08B6-7948-8F43-EEE964C9AA48}" destId="{6BFEF5A9-C16D-2F48-AC75-01281B7A429F}" srcOrd="1" destOrd="0" presId="urn:microsoft.com/office/officeart/2005/8/layout/pyramid1"/>
    <dgm:cxn modelId="{541C0F00-5689-984B-B7AC-E3F86959357C}" type="presParOf" srcId="{6BFEF5A9-C16D-2F48-AC75-01281B7A429F}" destId="{E6AED24C-C164-5F4B-AD58-4127B094799B}" srcOrd="0" destOrd="0" presId="urn:microsoft.com/office/officeart/2005/8/layout/pyramid1"/>
    <dgm:cxn modelId="{EA9F2600-A75F-8145-8F3F-E10370D8655F}" type="presParOf" srcId="{6BFEF5A9-C16D-2F48-AC75-01281B7A429F}" destId="{DF6941CE-8529-1445-8993-EE10B888B6BC}" srcOrd="1" destOrd="0" presId="urn:microsoft.com/office/officeart/2005/8/layout/pyramid1"/>
    <dgm:cxn modelId="{91C874AD-26BE-0148-B902-11C75A3706BF}" type="presParOf" srcId="{777B5D77-08B6-7948-8F43-EEE964C9AA48}" destId="{CA6029F5-FDE8-0B48-8FF7-F5ED3E817A3F}" srcOrd="2" destOrd="0" presId="urn:microsoft.com/office/officeart/2005/8/layout/pyramid1"/>
    <dgm:cxn modelId="{ADF5227A-5035-2A44-BD09-3BDCEA8BCF0F}" type="presParOf" srcId="{CA6029F5-FDE8-0B48-8FF7-F5ED3E817A3F}" destId="{9F96E4D9-64BC-2F45-9CAE-063C9FE6ACFC}" srcOrd="0" destOrd="0" presId="urn:microsoft.com/office/officeart/2005/8/layout/pyramid1"/>
    <dgm:cxn modelId="{25D0933D-30B4-FE46-A855-7DDEFF6FB559}" type="presParOf" srcId="{CA6029F5-FDE8-0B48-8FF7-F5ED3E817A3F}" destId="{89C790D6-F82B-2C40-9C1C-8615E7DD92C7}" srcOrd="1" destOrd="0" presId="urn:microsoft.com/office/officeart/2005/8/layout/pyramid1"/>
    <dgm:cxn modelId="{5A06FA7B-DD79-F442-9ACF-25CAE4E80F1E}" type="presParOf" srcId="{777B5D77-08B6-7948-8F43-EEE964C9AA48}" destId="{F42F312D-58FF-0441-A2B6-1A42929DA346}" srcOrd="3" destOrd="0" presId="urn:microsoft.com/office/officeart/2005/8/layout/pyramid1"/>
    <dgm:cxn modelId="{C2E23388-12EB-CD45-96C9-76793BADCA8D}" type="presParOf" srcId="{F42F312D-58FF-0441-A2B6-1A42929DA346}" destId="{B961D8F4-3032-7242-A10F-DBA7BCC00C7A}" srcOrd="0" destOrd="0" presId="urn:microsoft.com/office/officeart/2005/8/layout/pyramid1"/>
    <dgm:cxn modelId="{8A202C17-7111-1F43-926E-12457B459D28}" type="presParOf" srcId="{F42F312D-58FF-0441-A2B6-1A42929DA346}" destId="{2019888F-E8F6-3F4B-8C28-86E27894875B}" srcOrd="1" destOrd="0" presId="urn:microsoft.com/office/officeart/2005/8/layout/pyramid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6B2514-2848-1A4F-B52E-6B62A394ACB4}">
      <dsp:nvSpPr>
        <dsp:cNvPr id="0" name=""/>
        <dsp:cNvSpPr/>
      </dsp:nvSpPr>
      <dsp:spPr>
        <a:xfrm>
          <a:off x="1223118" y="0"/>
          <a:ext cx="823277" cy="639762"/>
        </a:xfrm>
        <a:prstGeom prst="trapezoid">
          <a:avLst>
            <a:gd name="adj" fmla="val 64342"/>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endParaRPr lang="es-ES" sz="800" kern="1200"/>
        </a:p>
        <a:p>
          <a:pPr marL="0" lvl="0" indent="0" algn="ctr" defTabSz="355600">
            <a:lnSpc>
              <a:spcPct val="90000"/>
            </a:lnSpc>
            <a:spcBef>
              <a:spcPct val="0"/>
            </a:spcBef>
            <a:spcAft>
              <a:spcPct val="35000"/>
            </a:spcAft>
            <a:buNone/>
          </a:pPr>
          <a:endParaRPr lang="es-ES" sz="800" kern="1200"/>
        </a:p>
        <a:p>
          <a:pPr marL="0" lvl="0" indent="0" algn="ctr" defTabSz="355600">
            <a:lnSpc>
              <a:spcPct val="90000"/>
            </a:lnSpc>
            <a:spcBef>
              <a:spcPct val="0"/>
            </a:spcBef>
            <a:spcAft>
              <a:spcPct val="35000"/>
            </a:spcAft>
            <a:buNone/>
          </a:pPr>
          <a:r>
            <a:rPr lang="es-ES" sz="800" kern="1200"/>
            <a:t>Servicios </a:t>
          </a:r>
        </a:p>
        <a:p>
          <a:pPr marL="0" lvl="0" indent="0" algn="ctr" defTabSz="355600">
            <a:lnSpc>
              <a:spcPct val="90000"/>
            </a:lnSpc>
            <a:spcBef>
              <a:spcPct val="0"/>
            </a:spcBef>
            <a:spcAft>
              <a:spcPct val="35000"/>
            </a:spcAft>
            <a:buNone/>
          </a:pPr>
          <a:r>
            <a:rPr lang="es-ES" sz="800" kern="1200"/>
            <a:t>especializados</a:t>
          </a:r>
          <a:r>
            <a:rPr lang="es-ES" sz="600" kern="1200"/>
            <a:t> </a:t>
          </a:r>
        </a:p>
      </dsp:txBody>
      <dsp:txXfrm>
        <a:off x="1223118" y="0"/>
        <a:ext cx="823277" cy="639762"/>
      </dsp:txXfrm>
    </dsp:sp>
    <dsp:sp modelId="{E6AED24C-C164-5F4B-AD58-4127B094799B}">
      <dsp:nvSpPr>
        <dsp:cNvPr id="0" name=""/>
        <dsp:cNvSpPr/>
      </dsp:nvSpPr>
      <dsp:spPr>
        <a:xfrm>
          <a:off x="823277" y="639762"/>
          <a:ext cx="1646555" cy="639762"/>
        </a:xfrm>
        <a:prstGeom prst="trapezoid">
          <a:avLst>
            <a:gd name="adj" fmla="val 64342"/>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s-ES" sz="1100" kern="1200"/>
            <a:t>Apoyos Focalizados </a:t>
          </a:r>
        </a:p>
      </dsp:txBody>
      <dsp:txXfrm>
        <a:off x="1111424" y="639762"/>
        <a:ext cx="1070260" cy="639762"/>
      </dsp:txXfrm>
    </dsp:sp>
    <dsp:sp modelId="{9F96E4D9-64BC-2F45-9CAE-063C9FE6ACFC}">
      <dsp:nvSpPr>
        <dsp:cNvPr id="0" name=""/>
        <dsp:cNvSpPr/>
      </dsp:nvSpPr>
      <dsp:spPr>
        <a:xfrm>
          <a:off x="411638" y="1279524"/>
          <a:ext cx="2469832" cy="639762"/>
        </a:xfrm>
        <a:prstGeom prst="trapezoid">
          <a:avLst>
            <a:gd name="adj" fmla="val 64342"/>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s-ES" sz="1100" kern="1200"/>
            <a:t>Apoyo a familias y comunidades</a:t>
          </a:r>
        </a:p>
      </dsp:txBody>
      <dsp:txXfrm>
        <a:off x="843859" y="1279524"/>
        <a:ext cx="1605391" cy="639762"/>
      </dsp:txXfrm>
    </dsp:sp>
    <dsp:sp modelId="{B961D8F4-3032-7242-A10F-DBA7BCC00C7A}">
      <dsp:nvSpPr>
        <dsp:cNvPr id="0" name=""/>
        <dsp:cNvSpPr/>
      </dsp:nvSpPr>
      <dsp:spPr>
        <a:xfrm>
          <a:off x="0" y="1919287"/>
          <a:ext cx="3293110" cy="639762"/>
        </a:xfrm>
        <a:prstGeom prst="trapezoid">
          <a:avLst>
            <a:gd name="adj" fmla="val 64342"/>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s-ES" sz="1100" kern="1200"/>
            <a:t>Servicios básicos y de seguridad   </a:t>
          </a:r>
        </a:p>
      </dsp:txBody>
      <dsp:txXfrm>
        <a:off x="576294" y="1919287"/>
        <a:ext cx="2140521" cy="639762"/>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FE33C216900440AAA9B66D35F7BDE5" ma:contentTypeVersion="14" ma:contentTypeDescription="Crear nuevo documento." ma:contentTypeScope="" ma:versionID="c5d8ce32751566c4d8f5c5a6801eb60e">
  <xsd:schema xmlns:xsd="http://www.w3.org/2001/XMLSchema" xmlns:xs="http://www.w3.org/2001/XMLSchema" xmlns:p="http://schemas.microsoft.com/office/2006/metadata/properties" xmlns:ns2="a98c8618-ef52-426e-8f92-a9a7358887e6" xmlns:ns3="4dfca0a3-6cbd-4406-8b23-7605a902ee16" targetNamespace="http://schemas.microsoft.com/office/2006/metadata/properties" ma:root="true" ma:fieldsID="8bfe86de0fafddac303f37c00e355bd9" ns2:_="" ns3:_="">
    <xsd:import namespace="a98c8618-ef52-426e-8f92-a9a7358887e6"/>
    <xsd:import namespace="4dfca0a3-6cbd-4406-8b23-7605a902ee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8618-ef52-426e-8f92-a9a735888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dfefdc58-48af-4ad3-b24a-dd779a0f28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ca0a3-6cbd-4406-8b23-7605a902ee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793919a-67e6-4470-b9aa-3c0fa9061c61}" ma:internalName="TaxCatchAll" ma:showField="CatchAllData" ma:web="4dfca0a3-6cbd-4406-8b23-7605a902ee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8c8618-ef52-426e-8f92-a9a7358887e6">
      <Terms xmlns="http://schemas.microsoft.com/office/infopath/2007/PartnerControls"/>
    </lcf76f155ced4ddcb4097134ff3c332f>
    <TaxCatchAll xmlns="4dfca0a3-6cbd-4406-8b23-7605a902ee16" xsi:nil="true"/>
  </documentManagement>
</p:properties>
</file>

<file path=customXml/itemProps1.xml><?xml version="1.0" encoding="utf-8"?>
<ds:datastoreItem xmlns:ds="http://schemas.openxmlformats.org/officeDocument/2006/customXml" ds:itemID="{79A2885B-9E64-4324-A017-3344D47E0D83}"/>
</file>

<file path=customXml/itemProps2.xml><?xml version="1.0" encoding="utf-8"?>
<ds:datastoreItem xmlns:ds="http://schemas.openxmlformats.org/officeDocument/2006/customXml" ds:itemID="{3C5B8619-D4A8-41F7-95BC-AA18503D91F2}"/>
</file>

<file path=customXml/itemProps3.xml><?xml version="1.0" encoding="utf-8"?>
<ds:datastoreItem xmlns:ds="http://schemas.openxmlformats.org/officeDocument/2006/customXml" ds:itemID="{D518526C-1B3E-493F-8045-798F5496EB7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veloza</dc:creator>
  <keywords/>
  <dc:description/>
  <lastModifiedBy>Sandra Milena Veloza Morales</lastModifiedBy>
  <revision>8</revision>
  <dcterms:created xsi:type="dcterms:W3CDTF">2024-10-31T15:38:00.0000000Z</dcterms:created>
  <dcterms:modified xsi:type="dcterms:W3CDTF">2024-12-10T16:43:59.9025507Z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0x010100E6FE33C216900440AAA9B66D35F7BDE5</vt:lpwstr>
  </property>
  <property fmtid="{D5CDD505-2E9C-101B-9397-08002B2CF9AE}" pid="3" name="MediaServiceImageTags">
    <vt:lpwstr/>
  </property>
</Properties>
</file>